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1DC916">
      <w:pPr>
        <w:keepNext w:val="0"/>
        <w:keepLines w:val="0"/>
        <w:pageBreakBefore w:val="0"/>
        <w:kinsoku/>
        <w:wordWrap/>
        <w:overflowPunct/>
        <w:topLinePunct w:val="0"/>
        <w:autoSpaceDE/>
        <w:autoSpaceDN/>
        <w:bidi w:val="0"/>
        <w:adjustRightInd/>
        <w:snapToGrid/>
        <w:spacing w:line="560" w:lineRule="exact"/>
        <w:ind w:firstLine="548" w:firstLineChars="200"/>
        <w:jc w:val="right"/>
        <w:textAlignment w:val="auto"/>
        <w:rPr>
          <w:rFonts w:hint="eastAsia" w:ascii="楷体_GB2312" w:hAnsi="楷体_GB2312" w:eastAsia="楷体_GB2312" w:cs="楷体_GB2312"/>
          <w:sz w:val="28"/>
          <w:szCs w:val="28"/>
        </w:rPr>
      </w:pPr>
      <w:bookmarkStart w:id="0" w:name="_GoBack"/>
      <w:r>
        <w:rPr>
          <w:rFonts w:hint="eastAsia" w:ascii="楷体_GB2312" w:hAnsi="楷体_GB2312" w:eastAsia="楷体_GB2312" w:cs="楷体_GB2312"/>
          <w:sz w:val="28"/>
          <w:szCs w:val="28"/>
        </w:rPr>
        <w:t>注</w:t>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rPr>
        <w:t>黑体字为增加内容</w:t>
      </w:r>
    </w:p>
    <w:p w14:paraId="7BB04E78">
      <w:pPr>
        <w:keepNext w:val="0"/>
        <w:keepLines w:val="0"/>
        <w:pageBreakBefore w:val="0"/>
        <w:kinsoku/>
        <w:wordWrap/>
        <w:overflowPunct/>
        <w:topLinePunct w:val="0"/>
        <w:autoSpaceDE/>
        <w:autoSpaceDN/>
        <w:bidi w:val="0"/>
        <w:adjustRightInd/>
        <w:snapToGrid/>
        <w:spacing w:line="560" w:lineRule="exact"/>
        <w:ind w:firstLine="1096" w:firstLineChars="400"/>
        <w:jc w:val="right"/>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方框内为删除内容</w:t>
      </w:r>
    </w:p>
    <w:bookmarkEnd w:id="0"/>
    <w:p w14:paraId="0A4E46B2">
      <w:pPr>
        <w:pStyle w:val="16"/>
        <w:rPr>
          <w:rFonts w:hint="eastAsia"/>
        </w:rPr>
      </w:pPr>
    </w:p>
    <w:p w14:paraId="210A8F6C">
      <w:pPr>
        <w:keepNext w:val="0"/>
        <w:keepLines w:val="0"/>
        <w:pageBreakBefore w:val="0"/>
        <w:widowControl w:val="0"/>
        <w:kinsoku/>
        <w:wordWrap/>
        <w:overflowPunct/>
        <w:topLinePunct w:val="0"/>
        <w:autoSpaceDE/>
        <w:autoSpaceDN/>
        <w:bidi w:val="0"/>
        <w:adjustRightInd/>
        <w:snapToGrid w:val="0"/>
        <w:spacing w:beforeLines="0" w:afterLines="0" w:line="52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rPr>
        <w:t>河北省</w:t>
      </w:r>
      <w:r>
        <w:rPr>
          <w:rFonts w:hint="eastAsia" w:ascii="方正小标宋简体" w:hAnsi="方正小标宋简体" w:eastAsia="方正小标宋简体" w:cs="方正小标宋简体"/>
          <w:color w:val="auto"/>
          <w:sz w:val="44"/>
          <w:szCs w:val="44"/>
          <w:lang w:eastAsia="zh-CN"/>
        </w:rPr>
        <w:t>排污许可管理办法（</w:t>
      </w:r>
      <w:r>
        <w:rPr>
          <w:rFonts w:hint="eastAsia" w:ascii="方正小标宋简体" w:hAnsi="方正小标宋简体" w:eastAsia="方正小标宋简体" w:cs="方正小标宋简体"/>
          <w:color w:val="auto"/>
          <w:sz w:val="44"/>
          <w:szCs w:val="44"/>
          <w:lang w:val="en-US" w:eastAsia="zh-CN"/>
        </w:rPr>
        <w:t>修改草案</w:t>
      </w:r>
      <w:r>
        <w:rPr>
          <w:rFonts w:hint="eastAsia" w:ascii="方正小标宋简体" w:hAnsi="方正小标宋简体" w:eastAsia="方正小标宋简体" w:cs="方正小标宋简体"/>
          <w:color w:val="auto"/>
          <w:sz w:val="44"/>
          <w:szCs w:val="44"/>
          <w:lang w:eastAsia="zh-CN"/>
        </w:rPr>
        <w:t>）》</w:t>
      </w:r>
    </w:p>
    <w:p w14:paraId="257927A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征求意见稿</w:t>
      </w:r>
      <w:r>
        <w:rPr>
          <w:rFonts w:hint="eastAsia" w:ascii="黑体" w:hAnsi="黑体" w:eastAsia="黑体" w:cs="黑体"/>
          <w:sz w:val="32"/>
          <w:szCs w:val="32"/>
          <w:lang w:eastAsia="zh-CN"/>
        </w:rPr>
        <w:t>）</w:t>
      </w:r>
    </w:p>
    <w:p w14:paraId="0754EA1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bCs/>
          <w:color w:val="auto"/>
          <w:sz w:val="32"/>
          <w:szCs w:val="32"/>
        </w:rPr>
      </w:pPr>
      <w:r>
        <w:rPr>
          <w:rFonts w:hint="eastAsia" w:ascii="黑体" w:hAnsi="黑体" w:eastAsia="黑体"/>
          <w:bCs/>
          <w:color w:val="auto"/>
          <w:sz w:val="32"/>
          <w:szCs w:val="32"/>
        </w:rPr>
        <w:t>第一条</w:t>
      </w:r>
      <w:r>
        <w:rPr>
          <w:rFonts w:hint="eastAsia" w:ascii="黑体" w:hAnsi="黑体" w:eastAsia="黑体"/>
          <w:bCs/>
          <w:color w:val="auto"/>
          <w:sz w:val="32"/>
          <w:szCs w:val="32"/>
          <w:lang w:val="en-US" w:eastAsia="zh-CN"/>
        </w:rPr>
        <w:t xml:space="preserve">  </w:t>
      </w:r>
      <w:r>
        <w:rPr>
          <w:rFonts w:hint="eastAsia" w:ascii="仿宋" w:hAnsi="仿宋" w:eastAsia="仿宋" w:cs="仿宋"/>
          <w:color w:val="auto"/>
          <w:kern w:val="0"/>
          <w:sz w:val="32"/>
          <w:szCs w:val="32"/>
          <w:lang w:eastAsia="zh-CN"/>
        </w:rPr>
        <w:t>为了加强排污许可管理，规范企业事业单位和其他生产经营者排污行为，控制污染物排放，保护和改善生态环境，根据《中华人民共和国</w:t>
      </w:r>
      <w:r>
        <w:rPr>
          <w:rFonts w:hint="eastAsia" w:ascii="黑体" w:hAnsi="黑体" w:eastAsia="黑体" w:cs="黑体"/>
          <w:b w:val="0"/>
          <w:bCs w:val="0"/>
          <w:sz w:val="32"/>
          <w:szCs w:val="32"/>
          <w:highlight w:val="none"/>
          <w:lang w:val="en-US" w:eastAsia="zh-CN"/>
        </w:rPr>
        <w:t>生态</w:t>
      </w:r>
      <w:r>
        <w:rPr>
          <w:rFonts w:hint="eastAsia" w:ascii="仿宋" w:hAnsi="仿宋" w:eastAsia="仿宋" w:cs="仿宋"/>
          <w:color w:val="auto"/>
          <w:kern w:val="0"/>
          <w:sz w:val="32"/>
          <w:szCs w:val="32"/>
          <w:lang w:eastAsia="zh-CN"/>
        </w:rPr>
        <w:t>环境</w:t>
      </w:r>
      <w:r>
        <w:rPr>
          <w:rFonts w:hint="eastAsia" w:ascii="仿宋" w:hAnsi="仿宋" w:eastAsia="仿宋" w:cs="仿宋"/>
          <w:color w:val="auto"/>
          <w:kern w:val="0"/>
          <w:sz w:val="32"/>
          <w:szCs w:val="32"/>
          <w:bdr w:val="single" w:sz="4" w:space="0"/>
          <w:lang w:val="en-US" w:eastAsia="zh-CN"/>
        </w:rPr>
        <w:t>保护</w:t>
      </w:r>
      <w:r>
        <w:rPr>
          <w:rFonts w:hint="eastAsia" w:ascii="仿宋" w:hAnsi="仿宋" w:eastAsia="仿宋" w:cs="仿宋"/>
          <w:color w:val="auto"/>
          <w:kern w:val="0"/>
          <w:sz w:val="32"/>
          <w:szCs w:val="32"/>
          <w:lang w:eastAsia="zh-CN"/>
        </w:rPr>
        <w:t>法</w:t>
      </w:r>
      <w:r>
        <w:rPr>
          <w:rFonts w:hint="eastAsia" w:ascii="黑体" w:hAnsi="黑体" w:eastAsia="黑体" w:cs="黑体"/>
          <w:b w:val="0"/>
          <w:bCs w:val="0"/>
          <w:sz w:val="32"/>
          <w:szCs w:val="32"/>
          <w:highlight w:val="none"/>
          <w:lang w:val="en-US" w:eastAsia="zh-CN"/>
        </w:rPr>
        <w:t>典</w:t>
      </w:r>
      <w:r>
        <w:rPr>
          <w:rFonts w:hint="eastAsia" w:ascii="仿宋" w:hAnsi="仿宋" w:eastAsia="仿宋" w:cs="仿宋"/>
          <w:color w:val="auto"/>
          <w:kern w:val="0"/>
          <w:sz w:val="32"/>
          <w:szCs w:val="32"/>
          <w:lang w:eastAsia="zh-CN"/>
        </w:rPr>
        <w:t>》《排污许可管理条例》等法律法规，结合本省实际，制定本办法。</w:t>
      </w:r>
    </w:p>
    <w:p w14:paraId="63EF66A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bCs/>
          <w:color w:val="auto"/>
          <w:sz w:val="32"/>
          <w:szCs w:val="32"/>
        </w:rPr>
        <w:t>第二条</w:t>
      </w:r>
      <w:r>
        <w:rPr>
          <w:rFonts w:hint="eastAsia" w:ascii="黑体" w:hAnsi="黑体" w:eastAsia="黑体"/>
          <w:bCs/>
          <w:color w:val="auto"/>
          <w:sz w:val="32"/>
          <w:szCs w:val="32"/>
          <w:lang w:val="en-US" w:eastAsia="zh-CN"/>
        </w:rPr>
        <w:t xml:space="preserve">  </w:t>
      </w:r>
      <w:r>
        <w:rPr>
          <w:rFonts w:hint="eastAsia" w:ascii="仿宋" w:hAnsi="仿宋" w:eastAsia="仿宋" w:cs="仿宋"/>
          <w:color w:val="auto"/>
          <w:kern w:val="0"/>
          <w:sz w:val="32"/>
          <w:szCs w:val="32"/>
          <w:lang w:eastAsia="zh-CN"/>
        </w:rPr>
        <w:t>本省行政区域内排污许可证的申请、审批、执行以及与排污许可相关的监督管理等行为，适</w:t>
      </w:r>
      <w:r>
        <w:rPr>
          <w:rFonts w:hint="eastAsia" w:ascii="仿宋" w:hAnsi="仿宋" w:eastAsia="仿宋" w:cs="仿宋"/>
          <w:color w:val="auto"/>
          <w:kern w:val="0"/>
          <w:sz w:val="32"/>
          <w:szCs w:val="32"/>
          <w:lang w:val="en-US" w:eastAsia="zh-CN"/>
        </w:rPr>
        <w:t>用</w:t>
      </w:r>
      <w:r>
        <w:rPr>
          <w:rFonts w:hint="eastAsia" w:ascii="仿宋" w:hAnsi="仿宋" w:eastAsia="仿宋" w:cs="仿宋"/>
          <w:color w:val="auto"/>
          <w:kern w:val="0"/>
          <w:sz w:val="32"/>
          <w:szCs w:val="32"/>
          <w:lang w:eastAsia="zh-CN"/>
        </w:rPr>
        <w:t>本办法。</w:t>
      </w:r>
    </w:p>
    <w:p w14:paraId="3DB92BA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rPr>
        <w:t>第</w:t>
      </w:r>
      <w:r>
        <w:rPr>
          <w:rFonts w:hint="eastAsia" w:ascii="黑体" w:hAnsi="黑体" w:eastAsia="黑体"/>
          <w:bCs/>
          <w:color w:val="auto"/>
          <w:sz w:val="32"/>
          <w:szCs w:val="32"/>
          <w:lang w:val="en-US" w:eastAsia="zh-CN"/>
        </w:rPr>
        <w:t>三</w:t>
      </w:r>
      <w:r>
        <w:rPr>
          <w:rFonts w:hint="eastAsia" w:ascii="黑体" w:hAnsi="黑体" w:eastAsia="黑体"/>
          <w:bCs/>
          <w:color w:val="auto"/>
          <w:sz w:val="32"/>
          <w:szCs w:val="32"/>
        </w:rPr>
        <w:t>条</w:t>
      </w:r>
      <w:r>
        <w:rPr>
          <w:rFonts w:hint="eastAsia" w:ascii="黑体" w:hAnsi="黑体" w:eastAsia="黑体"/>
          <w:bCs/>
          <w:color w:val="auto"/>
          <w:sz w:val="32"/>
          <w:szCs w:val="32"/>
          <w:lang w:val="en-US" w:eastAsia="zh-CN"/>
        </w:rPr>
        <w:t xml:space="preserve">  </w:t>
      </w:r>
      <w:r>
        <w:rPr>
          <w:rFonts w:hint="eastAsia" w:ascii="仿宋" w:hAnsi="仿宋" w:eastAsia="仿宋" w:cs="仿宋"/>
          <w:color w:val="auto"/>
          <w:kern w:val="0"/>
          <w:sz w:val="32"/>
          <w:szCs w:val="32"/>
          <w:lang w:val="en-US" w:eastAsia="zh-CN"/>
        </w:rPr>
        <w:t>根据污染物的产生量、排放量、对</w:t>
      </w:r>
      <w:r>
        <w:rPr>
          <w:rFonts w:hint="eastAsia" w:ascii="黑体" w:hAnsi="黑体" w:eastAsia="黑体" w:cs="黑体"/>
          <w:b w:val="0"/>
          <w:bCs w:val="0"/>
          <w:color w:val="auto"/>
          <w:kern w:val="0"/>
          <w:sz w:val="32"/>
          <w:szCs w:val="32"/>
          <w:lang w:val="en-US" w:eastAsia="zh-CN"/>
        </w:rPr>
        <w:t>生态</w:t>
      </w:r>
      <w:r>
        <w:rPr>
          <w:rFonts w:hint="eastAsia" w:ascii="仿宋" w:hAnsi="仿宋" w:eastAsia="仿宋" w:cs="仿宋"/>
          <w:color w:val="auto"/>
          <w:kern w:val="0"/>
          <w:sz w:val="32"/>
          <w:szCs w:val="32"/>
          <w:lang w:val="en-US" w:eastAsia="zh-CN"/>
        </w:rPr>
        <w:t>环境的影响程度等因素，依法对企业事业单位和其他生产经营者实行排污许可重点管理、简化管理和登记管理。</w:t>
      </w:r>
    </w:p>
    <w:p w14:paraId="0D571AF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依法实行排污许可重点管理和简化管理的企业事业单位和其他生产经营者（以下称排污单位），应当依照有关规定取得排污许可证；未取得排污许可证的，不得排放污染物。</w:t>
      </w:r>
    </w:p>
    <w:p w14:paraId="280E28F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依法实行排污登记管理的企业事业单位和其他生产经营者（以下称排污登记单位），应当在全国排污许可证管理信息平台进行排污登记。</w:t>
      </w:r>
    </w:p>
    <w:p w14:paraId="5F46300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排污单位的具体范围依照固定污染源排污许可分类管理名录规定执行。排污登记单位的具体范围依照国务院生态环境主管部门有关规定执行。</w:t>
      </w:r>
    </w:p>
    <w:p w14:paraId="74A0F906">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rPr>
        <w:t>第</w:t>
      </w:r>
      <w:r>
        <w:rPr>
          <w:rFonts w:hint="eastAsia" w:ascii="黑体" w:hAnsi="黑体" w:eastAsia="黑体"/>
          <w:bCs/>
          <w:color w:val="auto"/>
          <w:sz w:val="32"/>
          <w:szCs w:val="32"/>
          <w:lang w:val="en-US" w:eastAsia="zh-CN"/>
        </w:rPr>
        <w:t>四</w:t>
      </w:r>
      <w:r>
        <w:rPr>
          <w:rFonts w:hint="eastAsia" w:ascii="黑体" w:hAnsi="黑体" w:eastAsia="黑体"/>
          <w:bCs/>
          <w:color w:val="auto"/>
          <w:sz w:val="32"/>
          <w:szCs w:val="32"/>
        </w:rPr>
        <w:t>条</w:t>
      </w:r>
      <w:r>
        <w:rPr>
          <w:rFonts w:hint="eastAsia" w:ascii="黑体" w:hAnsi="黑体" w:eastAsia="黑体"/>
          <w:bCs/>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本省依法对排污单位排放</w:t>
      </w:r>
      <w:r>
        <w:rPr>
          <w:rFonts w:hint="eastAsia" w:ascii="黑体" w:hAnsi="黑体" w:eastAsia="黑体" w:cs="黑体"/>
          <w:color w:val="auto"/>
          <w:kern w:val="0"/>
          <w:sz w:val="32"/>
          <w:szCs w:val="32"/>
          <w:lang w:val="en-US" w:eastAsia="zh-CN"/>
        </w:rPr>
        <w:t>或者产生</w:t>
      </w:r>
      <w:r>
        <w:rPr>
          <w:rFonts w:hint="eastAsia" w:ascii="仿宋_GB2312" w:hAnsi="仿宋_GB2312" w:eastAsia="仿宋_GB2312" w:cs="仿宋_GB2312"/>
          <w:color w:val="auto"/>
          <w:kern w:val="0"/>
          <w:sz w:val="32"/>
          <w:szCs w:val="32"/>
          <w:lang w:val="en-US" w:eastAsia="zh-CN"/>
        </w:rPr>
        <w:t>大气污染物、水污染物、工业固体废物、工业噪声、</w:t>
      </w:r>
      <w:r>
        <w:rPr>
          <w:rFonts w:hint="eastAsia" w:ascii="黑体" w:hAnsi="黑体" w:eastAsia="黑体" w:cs="黑体"/>
          <w:color w:val="auto"/>
          <w:kern w:val="0"/>
          <w:sz w:val="32"/>
          <w:szCs w:val="32"/>
        </w:rPr>
        <w:t>放射性废液</w:t>
      </w:r>
      <w:r>
        <w:rPr>
          <w:rFonts w:hint="eastAsia" w:ascii="黑体" w:hAnsi="黑体" w:eastAsia="黑体" w:cs="黑体"/>
          <w:color w:val="auto"/>
          <w:kern w:val="0"/>
          <w:sz w:val="32"/>
          <w:szCs w:val="32"/>
          <w:lang w:eastAsia="zh-CN"/>
        </w:rPr>
        <w:t>、</w:t>
      </w:r>
      <w:r>
        <w:rPr>
          <w:rFonts w:hint="eastAsia" w:ascii="黑体" w:hAnsi="黑体" w:eastAsia="黑体" w:cs="黑体"/>
          <w:color w:val="auto"/>
          <w:kern w:val="0"/>
          <w:sz w:val="32"/>
          <w:szCs w:val="32"/>
        </w:rPr>
        <w:t>放射性固体废物</w:t>
      </w:r>
      <w:r>
        <w:rPr>
          <w:rFonts w:hint="eastAsia" w:ascii="黑体" w:hAnsi="黑体" w:eastAsia="黑体" w:cs="黑体"/>
          <w:color w:val="auto"/>
          <w:kern w:val="0"/>
          <w:sz w:val="32"/>
          <w:szCs w:val="32"/>
          <w:lang w:eastAsia="zh-CN"/>
        </w:rPr>
        <w:t>、</w:t>
      </w:r>
      <w:r>
        <w:rPr>
          <w:rFonts w:hint="eastAsia" w:ascii="黑体" w:hAnsi="黑体" w:eastAsia="黑体" w:cs="黑体"/>
          <w:b/>
          <w:bCs/>
          <w:color w:val="auto"/>
          <w:kern w:val="0"/>
          <w:sz w:val="32"/>
          <w:szCs w:val="32"/>
          <w:lang w:val="en-US" w:eastAsia="zh-CN"/>
        </w:rPr>
        <w:t>电磁辐射</w:t>
      </w:r>
      <w:r>
        <w:rPr>
          <w:rFonts w:hint="eastAsia" w:ascii="仿宋_GB2312" w:hAnsi="仿宋_GB2312" w:eastAsia="仿宋_GB2312" w:cs="仿宋_GB2312"/>
          <w:color w:val="auto"/>
          <w:kern w:val="0"/>
          <w:sz w:val="32"/>
          <w:szCs w:val="32"/>
          <w:lang w:val="en-US" w:eastAsia="zh-CN"/>
        </w:rPr>
        <w:t>等实行综合许可管理。</w:t>
      </w:r>
    </w:p>
    <w:p w14:paraId="2AF0D3F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第五条  </w:t>
      </w:r>
      <w:r>
        <w:rPr>
          <w:rFonts w:hint="eastAsia" w:ascii="仿宋_GB2312" w:hAnsi="仿宋_GB2312" w:eastAsia="仿宋_GB2312" w:cs="仿宋_GB2312"/>
          <w:color w:val="auto"/>
          <w:kern w:val="0"/>
          <w:sz w:val="32"/>
          <w:szCs w:val="32"/>
          <w:lang w:val="en-US" w:eastAsia="zh-CN"/>
        </w:rPr>
        <w:t>省人民政府生态环境主管部门和设区的市人民政府生态环境主管部门负责本行政区域排污许可的监督管理。</w:t>
      </w:r>
    </w:p>
    <w:p w14:paraId="645E577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第六条  </w:t>
      </w:r>
      <w:r>
        <w:rPr>
          <w:rFonts w:hint="eastAsia" w:ascii="仿宋" w:hAnsi="仿宋" w:eastAsia="仿宋" w:cs="仿宋"/>
          <w:color w:val="auto"/>
          <w:kern w:val="0"/>
          <w:sz w:val="32"/>
          <w:szCs w:val="32"/>
          <w:lang w:val="en-US" w:eastAsia="zh-CN"/>
        </w:rPr>
        <w:t>省、设区的市人民政府有排污许可审批权限的部门（以下称审批部门）负责排污许可证的审批工作。</w:t>
      </w:r>
    </w:p>
    <w:p w14:paraId="66FE907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省人民政府生态环境主管部门结合工作实际制定排污许可省级、市级分级审批管理目录。</w:t>
      </w:r>
    </w:p>
    <w:p w14:paraId="6B07DC6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第七条  </w:t>
      </w:r>
      <w:r>
        <w:rPr>
          <w:rFonts w:hint="eastAsia" w:ascii="仿宋" w:hAnsi="仿宋" w:eastAsia="仿宋" w:cs="仿宋"/>
          <w:color w:val="auto"/>
          <w:kern w:val="0"/>
          <w:sz w:val="32"/>
          <w:szCs w:val="32"/>
          <w:lang w:val="en-US" w:eastAsia="zh-CN"/>
        </w:rPr>
        <w:t>排污单位应当在排污行为发生之前，向其生产经营场所所在地审批部门申请取得排污许可证。</w:t>
      </w:r>
    </w:p>
    <w:p w14:paraId="2056999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海洋工程排污单位的排污许可管理，依照有关法律、行政法规的规定执行。</w:t>
      </w:r>
    </w:p>
    <w:p w14:paraId="15A020E7">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黑体" w:hAnsi="黑体" w:eastAsia="黑体"/>
          <w:bCs/>
          <w:color w:val="auto"/>
          <w:sz w:val="32"/>
          <w:szCs w:val="32"/>
          <w:lang w:val="en-US" w:eastAsia="zh-CN"/>
        </w:rPr>
      </w:pPr>
      <w:r>
        <w:rPr>
          <w:rFonts w:hint="eastAsia" w:ascii="黑体" w:hAnsi="黑体" w:eastAsia="黑体"/>
          <w:bCs/>
          <w:color w:val="auto"/>
          <w:sz w:val="32"/>
          <w:szCs w:val="32"/>
          <w:lang w:val="en-US" w:eastAsia="zh-CN"/>
        </w:rPr>
        <w:t xml:space="preserve">第八条  </w:t>
      </w:r>
      <w:r>
        <w:rPr>
          <w:rFonts w:hint="eastAsia" w:ascii="仿宋" w:hAnsi="仿宋" w:eastAsia="仿宋" w:cs="仿宋"/>
          <w:color w:val="auto"/>
          <w:kern w:val="0"/>
          <w:sz w:val="32"/>
          <w:szCs w:val="32"/>
          <w:lang w:val="en-US" w:eastAsia="zh-CN"/>
        </w:rPr>
        <w:t>实行排污许可重点管理的排污单位在提交排污许可证首次申请或者重新申请材料前，应当通过全国排污许可证管理信息平台向社会公开基本信息和拟申请许可事项，并提交说明材料。公开时间不得少于五个工作日。</w:t>
      </w:r>
    </w:p>
    <w:p w14:paraId="7833BA0F">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第九条  </w:t>
      </w:r>
      <w:r>
        <w:rPr>
          <w:rFonts w:hint="eastAsia" w:ascii="仿宋" w:hAnsi="仿宋" w:eastAsia="仿宋" w:cs="仿宋"/>
          <w:color w:val="auto"/>
          <w:kern w:val="0"/>
          <w:sz w:val="32"/>
          <w:szCs w:val="32"/>
          <w:lang w:val="en-US" w:eastAsia="zh-CN"/>
        </w:rPr>
        <w:t>审批部门收到排污单位提交的申请材料后，</w:t>
      </w:r>
      <w:r>
        <w:rPr>
          <w:rFonts w:hint="default" w:ascii="仿宋" w:hAnsi="仿宋" w:eastAsia="仿宋" w:cs="仿宋"/>
          <w:color w:val="auto"/>
          <w:kern w:val="0"/>
          <w:sz w:val="32"/>
          <w:szCs w:val="32"/>
          <w:lang w:val="en-US" w:eastAsia="zh-CN"/>
        </w:rPr>
        <w:t>应当对排污单位提交的申请材料进行审查，并可以对排污单位的生产经营场所进行现场核查</w:t>
      </w:r>
      <w:r>
        <w:rPr>
          <w:rFonts w:hint="eastAsia" w:ascii="仿宋" w:hAnsi="仿宋" w:eastAsia="仿宋" w:cs="仿宋"/>
          <w:color w:val="auto"/>
          <w:kern w:val="0"/>
          <w:sz w:val="32"/>
          <w:szCs w:val="32"/>
          <w:lang w:val="en-US" w:eastAsia="zh-CN"/>
        </w:rPr>
        <w:t>。开展现场核查时，应当重点核查生产设施、污染防治设施以及排放口等信息与排污许可证申请材料的一致性。</w:t>
      </w:r>
    </w:p>
    <w:p w14:paraId="74E72ED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第十条  </w:t>
      </w:r>
      <w:r>
        <w:rPr>
          <w:rFonts w:hint="eastAsia" w:ascii="仿宋" w:hAnsi="仿宋" w:eastAsia="仿宋" w:cs="仿宋"/>
          <w:color w:val="auto"/>
          <w:kern w:val="0"/>
          <w:sz w:val="32"/>
          <w:szCs w:val="32"/>
          <w:lang w:val="en-US" w:eastAsia="zh-CN"/>
        </w:rPr>
        <w:t>审批部门应当在法定审批期限内作出审批决定，对符合条件的颁发排污许可证；对不符合条件的应当出具不予许可决定书，并书面告知排污单位不予许可的理由</w:t>
      </w:r>
      <w:r>
        <w:rPr>
          <w:rFonts w:hint="default" w:ascii="仿宋" w:hAnsi="仿宋" w:eastAsia="仿宋" w:cs="仿宋"/>
          <w:color w:val="auto"/>
          <w:kern w:val="0"/>
          <w:sz w:val="32"/>
          <w:szCs w:val="32"/>
          <w:lang w:val="en-US" w:eastAsia="zh-CN"/>
        </w:rPr>
        <w:t>，以及依法申请行政复议或者提起行政诉讼的权利。</w:t>
      </w:r>
    </w:p>
    <w:p w14:paraId="2C72138A">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第十一条  </w:t>
      </w:r>
      <w:r>
        <w:rPr>
          <w:rFonts w:hint="eastAsia" w:ascii="仿宋" w:hAnsi="仿宋" w:eastAsia="仿宋" w:cs="仿宋"/>
          <w:color w:val="auto"/>
          <w:kern w:val="0"/>
          <w:sz w:val="32"/>
          <w:szCs w:val="32"/>
          <w:lang w:val="en-US" w:eastAsia="zh-CN"/>
        </w:rPr>
        <w:t>审批部门应当优化服务，公</w:t>
      </w:r>
      <w:r>
        <w:rPr>
          <w:rFonts w:hint="default" w:ascii="仿宋" w:hAnsi="仿宋" w:eastAsia="仿宋" w:cs="仿宋"/>
          <w:color w:val="auto"/>
          <w:kern w:val="0"/>
          <w:sz w:val="32"/>
          <w:szCs w:val="32"/>
          <w:lang w:val="en-US" w:eastAsia="zh-CN"/>
        </w:rPr>
        <w:t>开办事指南，强化排污许可证的申请辅导，及时为排污单位提供高效、便捷的服务</w:t>
      </w:r>
      <w:r>
        <w:rPr>
          <w:rFonts w:hint="eastAsia" w:ascii="仿宋" w:hAnsi="仿宋" w:eastAsia="仿宋" w:cs="仿宋"/>
          <w:color w:val="auto"/>
          <w:kern w:val="0"/>
          <w:sz w:val="32"/>
          <w:szCs w:val="32"/>
          <w:lang w:val="en-US" w:eastAsia="zh-CN"/>
        </w:rPr>
        <w:t>，</w:t>
      </w:r>
      <w:r>
        <w:rPr>
          <w:rFonts w:hint="default" w:ascii="仿宋" w:hAnsi="仿宋" w:eastAsia="仿宋" w:cs="仿宋"/>
          <w:color w:val="auto"/>
          <w:kern w:val="0"/>
          <w:sz w:val="32"/>
          <w:szCs w:val="32"/>
          <w:lang w:val="en-US" w:eastAsia="zh-CN"/>
        </w:rPr>
        <w:t>加强</w:t>
      </w:r>
      <w:r>
        <w:rPr>
          <w:rFonts w:hint="eastAsia" w:ascii="仿宋" w:hAnsi="仿宋" w:eastAsia="仿宋" w:cs="仿宋"/>
          <w:color w:val="auto"/>
          <w:kern w:val="0"/>
          <w:sz w:val="32"/>
          <w:szCs w:val="32"/>
          <w:lang w:val="en-US" w:eastAsia="zh-CN"/>
        </w:rPr>
        <w:t>直接面向排污单位的</w:t>
      </w:r>
      <w:r>
        <w:rPr>
          <w:rFonts w:hint="default" w:ascii="仿宋" w:hAnsi="仿宋" w:eastAsia="仿宋" w:cs="仿宋"/>
          <w:color w:val="auto"/>
          <w:kern w:val="0"/>
          <w:sz w:val="32"/>
          <w:szCs w:val="32"/>
          <w:lang w:val="en-US" w:eastAsia="zh-CN"/>
        </w:rPr>
        <w:t>法律法规政策</w:t>
      </w:r>
      <w:r>
        <w:rPr>
          <w:rFonts w:hint="eastAsia" w:ascii="仿宋" w:hAnsi="仿宋" w:eastAsia="仿宋" w:cs="仿宋"/>
          <w:color w:val="auto"/>
          <w:kern w:val="0"/>
          <w:sz w:val="32"/>
          <w:szCs w:val="32"/>
          <w:lang w:val="en-US" w:eastAsia="zh-CN"/>
        </w:rPr>
        <w:t>的宣传和</w:t>
      </w:r>
      <w:r>
        <w:rPr>
          <w:rFonts w:hint="default" w:ascii="仿宋" w:hAnsi="仿宋" w:eastAsia="仿宋" w:cs="仿宋"/>
          <w:color w:val="auto"/>
          <w:kern w:val="0"/>
          <w:sz w:val="32"/>
          <w:szCs w:val="32"/>
          <w:lang w:val="en-US" w:eastAsia="zh-CN"/>
        </w:rPr>
        <w:t>信息推送</w:t>
      </w:r>
      <w:r>
        <w:rPr>
          <w:rFonts w:hint="eastAsia" w:ascii="仿宋" w:hAnsi="仿宋" w:eastAsia="仿宋" w:cs="仿宋"/>
          <w:color w:val="auto"/>
          <w:kern w:val="0"/>
          <w:sz w:val="32"/>
          <w:szCs w:val="32"/>
          <w:lang w:val="en-US" w:eastAsia="zh-CN"/>
        </w:rPr>
        <w:t>。</w:t>
      </w:r>
    </w:p>
    <w:p w14:paraId="7DC54FEC">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第十二条  </w:t>
      </w:r>
      <w:r>
        <w:rPr>
          <w:rFonts w:hint="eastAsia" w:ascii="仿宋" w:hAnsi="仿宋" w:eastAsia="仿宋" w:cs="仿宋"/>
          <w:color w:val="auto"/>
          <w:kern w:val="0"/>
          <w:sz w:val="32"/>
          <w:szCs w:val="32"/>
          <w:lang w:val="en-US" w:eastAsia="zh-CN"/>
        </w:rPr>
        <w:t>排污许可证由正本和副本构成，依法记载排污单位应当遵守的控制污染物排放要求。</w:t>
      </w:r>
    </w:p>
    <w:p w14:paraId="11972F7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法律法规规定的排污单位应当遵守的大气污染物、水污染物、工业固体废物、工业噪声</w:t>
      </w:r>
      <w:r>
        <w:rPr>
          <w:rFonts w:hint="eastAsia" w:ascii="仿宋" w:hAnsi="仿宋" w:cs="仿宋"/>
          <w:color w:val="auto"/>
          <w:kern w:val="0"/>
          <w:sz w:val="32"/>
          <w:szCs w:val="32"/>
          <w:lang w:val="en-US" w:eastAsia="zh-CN"/>
        </w:rPr>
        <w:t>、</w:t>
      </w:r>
      <w:r>
        <w:rPr>
          <w:rFonts w:hint="eastAsia" w:ascii="黑体" w:hAnsi="黑体" w:eastAsia="黑体" w:cs="黑体"/>
          <w:color w:val="auto"/>
          <w:kern w:val="0"/>
          <w:sz w:val="32"/>
          <w:szCs w:val="32"/>
        </w:rPr>
        <w:t>放射性废液</w:t>
      </w:r>
      <w:r>
        <w:rPr>
          <w:rFonts w:hint="eastAsia" w:ascii="黑体" w:hAnsi="黑体" w:eastAsia="黑体" w:cs="黑体"/>
          <w:color w:val="auto"/>
          <w:kern w:val="0"/>
          <w:sz w:val="32"/>
          <w:szCs w:val="32"/>
          <w:lang w:eastAsia="zh-CN"/>
        </w:rPr>
        <w:t>、</w:t>
      </w:r>
      <w:r>
        <w:rPr>
          <w:rFonts w:hint="eastAsia" w:ascii="黑体" w:hAnsi="黑体" w:eastAsia="黑体" w:cs="黑体"/>
          <w:color w:val="auto"/>
          <w:kern w:val="0"/>
          <w:sz w:val="32"/>
          <w:szCs w:val="32"/>
        </w:rPr>
        <w:t>放射性固体废物</w:t>
      </w:r>
      <w:r>
        <w:rPr>
          <w:rFonts w:hint="eastAsia" w:ascii="黑体" w:hAnsi="黑体" w:eastAsia="黑体" w:cs="黑体"/>
          <w:color w:val="auto"/>
          <w:kern w:val="0"/>
          <w:sz w:val="32"/>
          <w:szCs w:val="32"/>
          <w:lang w:eastAsia="zh-CN"/>
        </w:rPr>
        <w:t>、</w:t>
      </w:r>
      <w:r>
        <w:rPr>
          <w:rFonts w:hint="eastAsia" w:ascii="黑体" w:hAnsi="黑体" w:eastAsia="黑体" w:cs="黑体"/>
          <w:b/>
          <w:bCs/>
          <w:color w:val="auto"/>
          <w:kern w:val="0"/>
          <w:sz w:val="32"/>
          <w:szCs w:val="32"/>
          <w:lang w:val="en-US" w:eastAsia="zh-CN"/>
        </w:rPr>
        <w:t>电磁辐射</w:t>
      </w:r>
      <w:r>
        <w:rPr>
          <w:rFonts w:hint="eastAsia" w:ascii="仿宋" w:hAnsi="仿宋" w:eastAsia="仿宋" w:cs="仿宋"/>
          <w:color w:val="auto"/>
          <w:kern w:val="0"/>
          <w:sz w:val="32"/>
          <w:szCs w:val="32"/>
          <w:lang w:val="en-US" w:eastAsia="zh-CN"/>
        </w:rPr>
        <w:t>等控制污染物排放的要求，重污染天气等特殊时段禁止或者限制污染物排放的要求，以及土壤污染重点监管单位的控制有毒有害物质排放、土壤污染隐患排查、自行监测等要求，应当在排污许可证副本中记载。</w:t>
      </w:r>
    </w:p>
    <w:p w14:paraId="4518FF4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第十三条  </w:t>
      </w:r>
      <w:r>
        <w:rPr>
          <w:rFonts w:hint="eastAsia" w:ascii="仿宋" w:hAnsi="仿宋" w:eastAsia="仿宋" w:cs="仿宋"/>
          <w:color w:val="auto"/>
          <w:kern w:val="0"/>
          <w:sz w:val="32"/>
          <w:szCs w:val="32"/>
          <w:lang w:val="en-US" w:eastAsia="zh-CN"/>
        </w:rPr>
        <w:t>排污许可证有效期届满需要继续排放污染物的，或者在排污许可证有效期内存在重新申请、变更、调整排污许可证情形的，排污单位应当依法向审批部门提出申请。</w:t>
      </w:r>
    </w:p>
    <w:p w14:paraId="4721337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排污单位适用的污染物排放标准、重点污染物排放总量控制要求发生变化，需要对排污许可证进行变更的，审批部门应当在标准生效之前和总量控制指标变化后依法对排污许可证相应事项进行变更。</w:t>
      </w:r>
    </w:p>
    <w:p w14:paraId="1CFC4448">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排污单位因排污权交易变更排污权的，可以向审批部门报告排污权出让、受让情况，申请调整排污许可证相应记载内容。</w:t>
      </w:r>
    </w:p>
    <w:p w14:paraId="3BE554C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第十四条  </w:t>
      </w:r>
      <w:r>
        <w:rPr>
          <w:rFonts w:hint="eastAsia" w:ascii="仿宋" w:hAnsi="仿宋" w:eastAsia="仿宋" w:cs="仿宋"/>
          <w:color w:val="auto"/>
          <w:kern w:val="0"/>
          <w:sz w:val="32"/>
          <w:szCs w:val="32"/>
          <w:lang w:val="en-US" w:eastAsia="zh-CN"/>
        </w:rPr>
        <w:t>排污登记单位应当在实际排污行为发生之前，通过全国排污许可证管理信息平台填报排污登记表，生成的登记编号和回执由排污登记单位自行留存。</w:t>
      </w:r>
    </w:p>
    <w:p w14:paraId="12FBE607">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排污登记表记载的排污登记单位基本信息、污染物排放去向、执行的污染物排放标准以及采取的污染防治措施等信息发生变动的，排污登记单位应当按照规定进行变更登记。</w:t>
      </w:r>
    </w:p>
    <w:p w14:paraId="006CDFD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第十五条  </w:t>
      </w:r>
      <w:r>
        <w:rPr>
          <w:rFonts w:hint="eastAsia" w:ascii="仿宋" w:hAnsi="仿宋" w:eastAsia="仿宋" w:cs="仿宋"/>
          <w:color w:val="auto"/>
          <w:kern w:val="0"/>
          <w:sz w:val="32"/>
          <w:szCs w:val="32"/>
          <w:lang w:val="en-US" w:eastAsia="zh-CN"/>
        </w:rPr>
        <w:t>符合应当注销排污许可证情形的，由审批部门依法办理注销手续；符合可以撤销排污许可证情形的，由审批部门依法撤销排污许可证。注销或者撤销排污许可证，由审批部门在全国排污许可证管理信息平台上公告。</w:t>
      </w:r>
    </w:p>
    <w:p w14:paraId="0DFF4EC8">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排污登记单位因关闭等原因不再排污的，或者因生产和排污情况发生变化等原因不再适用排污登记管理的，应当及时在全国排污许可证管理信息平台注销排污登记表。</w:t>
      </w:r>
    </w:p>
    <w:p w14:paraId="63F58606">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第十六条  </w:t>
      </w:r>
      <w:r>
        <w:rPr>
          <w:rFonts w:hint="eastAsia" w:ascii="仿宋" w:hAnsi="仿宋" w:eastAsia="仿宋" w:cs="仿宋"/>
          <w:color w:val="auto"/>
          <w:kern w:val="0"/>
          <w:sz w:val="32"/>
          <w:szCs w:val="32"/>
          <w:lang w:val="en-US" w:eastAsia="zh-CN"/>
        </w:rPr>
        <w:t>排污许可证的申请、受理、审查、审批决定、变更、调整、延续、注销、撤销、信息公开等事项，应当通过全国排污许可证管理信息平台办理。</w:t>
      </w:r>
    </w:p>
    <w:p w14:paraId="5CD2B6EE">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排污单位申请取得排污许可证的，也可以通过信函等方式提交书面申请。</w:t>
      </w:r>
    </w:p>
    <w:p w14:paraId="1C8A075F">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排污登记表的登记、变更、注销等事项应当通过全国排污许可证管理信息平台办理。</w:t>
      </w:r>
    </w:p>
    <w:p w14:paraId="6EC453EA">
      <w:pPr>
        <w:pStyle w:val="10"/>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 xml:space="preserve"> </w:t>
      </w:r>
      <w:r>
        <w:rPr>
          <w:rFonts w:hint="default" w:ascii="仿宋" w:hAnsi="仿宋" w:eastAsia="仿宋" w:cs="仿宋"/>
          <w:color w:val="auto"/>
          <w:kern w:val="0"/>
          <w:sz w:val="32"/>
          <w:szCs w:val="32"/>
          <w:lang w:val="en-US" w:eastAsia="zh-CN"/>
        </w:rPr>
        <w:t>需要办理排污许可的建设项目的</w:t>
      </w:r>
      <w:r>
        <w:rPr>
          <w:rFonts w:hint="eastAsia" w:ascii="黑体" w:hAnsi="黑体" w:eastAsia="黑体" w:cs="黑体"/>
          <w:b w:val="0"/>
          <w:bCs w:val="0"/>
          <w:color w:val="auto"/>
          <w:kern w:val="0"/>
          <w:sz w:val="32"/>
          <w:szCs w:val="32"/>
          <w:lang w:val="en-US" w:eastAsia="zh-CN"/>
        </w:rPr>
        <w:t>生态</w:t>
      </w:r>
      <w:r>
        <w:rPr>
          <w:rFonts w:hint="default" w:ascii="仿宋" w:hAnsi="仿宋" w:eastAsia="仿宋" w:cs="仿宋"/>
          <w:color w:val="auto"/>
          <w:kern w:val="0"/>
          <w:sz w:val="32"/>
          <w:szCs w:val="32"/>
          <w:lang w:val="en-US" w:eastAsia="zh-CN"/>
        </w:rPr>
        <w:t>环境影响</w:t>
      </w:r>
      <w:r>
        <w:rPr>
          <w:rFonts w:hint="default" w:ascii="仿宋" w:hAnsi="仿宋" w:eastAsia="仿宋" w:cs="仿宋"/>
          <w:color w:val="auto"/>
          <w:kern w:val="0"/>
          <w:sz w:val="32"/>
          <w:szCs w:val="32"/>
          <w:bdr w:val="single" w:sz="4" w:space="0"/>
          <w:lang w:val="en-US" w:eastAsia="zh-CN"/>
        </w:rPr>
        <w:t>评价</w:t>
      </w:r>
      <w:r>
        <w:rPr>
          <w:rFonts w:hint="default" w:ascii="仿宋" w:hAnsi="仿宋" w:eastAsia="仿宋" w:cs="仿宋"/>
          <w:color w:val="auto"/>
          <w:kern w:val="0"/>
          <w:sz w:val="32"/>
          <w:szCs w:val="32"/>
          <w:lang w:val="en-US" w:eastAsia="zh-CN"/>
        </w:rPr>
        <w:t>报告书</w:t>
      </w:r>
      <w:r>
        <w:rPr>
          <w:rFonts w:hint="eastAsia" w:ascii="仿宋" w:hAnsi="仿宋" w:eastAsia="仿宋" w:cs="仿宋"/>
          <w:color w:val="auto"/>
          <w:kern w:val="0"/>
          <w:sz w:val="32"/>
          <w:szCs w:val="32"/>
          <w:bdr w:val="single" w:sz="4" w:space="0"/>
          <w:lang w:val="en-US" w:eastAsia="zh-CN"/>
        </w:rPr>
        <w:t>（表）</w:t>
      </w:r>
      <w:r>
        <w:rPr>
          <w:rFonts w:hint="eastAsia" w:ascii="黑体" w:hAnsi="黑体" w:eastAsia="黑体" w:cs="黑体"/>
          <w:b w:val="0"/>
          <w:bCs w:val="0"/>
          <w:color w:val="auto"/>
          <w:kern w:val="0"/>
          <w:sz w:val="32"/>
          <w:szCs w:val="32"/>
          <w:lang w:val="en-US" w:eastAsia="zh-CN"/>
        </w:rPr>
        <w:t>、生态</w:t>
      </w:r>
      <w:r>
        <w:rPr>
          <w:rFonts w:hint="default" w:ascii="黑体" w:hAnsi="黑体" w:eastAsia="黑体" w:cs="黑体"/>
          <w:b w:val="0"/>
          <w:bCs w:val="0"/>
          <w:color w:val="auto"/>
          <w:kern w:val="0"/>
          <w:sz w:val="32"/>
          <w:szCs w:val="32"/>
          <w:lang w:val="en-US" w:eastAsia="zh-CN"/>
        </w:rPr>
        <w:t>环境影响报告表</w:t>
      </w:r>
      <w:r>
        <w:rPr>
          <w:rFonts w:hint="default" w:ascii="仿宋" w:hAnsi="仿宋" w:eastAsia="仿宋" w:cs="仿宋"/>
          <w:color w:val="auto"/>
          <w:kern w:val="0"/>
          <w:sz w:val="32"/>
          <w:szCs w:val="32"/>
          <w:lang w:val="en-US" w:eastAsia="zh-CN"/>
        </w:rPr>
        <w:t>经批准后</w:t>
      </w:r>
      <w:r>
        <w:rPr>
          <w:rFonts w:hint="eastAsia" w:ascii="黑体" w:hAnsi="黑体" w:eastAsia="黑体" w:cs="黑体"/>
          <w:b w:val="0"/>
          <w:bCs w:val="0"/>
          <w:color w:val="auto"/>
          <w:kern w:val="0"/>
          <w:sz w:val="32"/>
          <w:szCs w:val="32"/>
          <w:lang w:val="en-US" w:eastAsia="zh-CN"/>
        </w:rPr>
        <w:t>或者已经办理生态环境影响登记表备案手续后</w:t>
      </w:r>
      <w:r>
        <w:rPr>
          <w:rFonts w:hint="eastAsia" w:ascii="仿宋" w:hAnsi="仿宋" w:eastAsia="仿宋" w:cs="仿宋"/>
          <w:color w:val="auto"/>
          <w:kern w:val="0"/>
          <w:sz w:val="32"/>
          <w:szCs w:val="32"/>
          <w:lang w:val="en-US" w:eastAsia="zh-CN"/>
        </w:rPr>
        <w:t>，</w:t>
      </w:r>
      <w:r>
        <w:rPr>
          <w:rFonts w:hint="default" w:ascii="仿宋" w:hAnsi="仿宋" w:eastAsia="仿宋" w:cs="仿宋"/>
          <w:color w:val="auto"/>
          <w:kern w:val="0"/>
          <w:sz w:val="32"/>
          <w:szCs w:val="32"/>
          <w:lang w:val="en-US" w:eastAsia="zh-CN"/>
        </w:rPr>
        <w:t>依法申请排污许可</w:t>
      </w:r>
      <w:r>
        <w:rPr>
          <w:rFonts w:hint="eastAsia" w:ascii="仿宋" w:hAnsi="仿宋" w:eastAsia="仿宋" w:cs="仿宋"/>
          <w:color w:val="auto"/>
          <w:kern w:val="0"/>
          <w:sz w:val="32"/>
          <w:szCs w:val="32"/>
          <w:lang w:val="en-US" w:eastAsia="zh-CN"/>
        </w:rPr>
        <w:t>。建设项目的性质、规模、地点、采用的生产工艺或者防治污染、防止生态破坏的措施发生重大变动的，排污单位应当重新报批</w:t>
      </w:r>
      <w:r>
        <w:rPr>
          <w:rFonts w:hint="eastAsia" w:ascii="黑体" w:hAnsi="黑体" w:eastAsia="黑体" w:cs="黑体"/>
          <w:b w:val="0"/>
          <w:bCs w:val="0"/>
          <w:color w:val="auto"/>
          <w:kern w:val="0"/>
          <w:sz w:val="32"/>
          <w:szCs w:val="32"/>
          <w:lang w:val="en-US" w:eastAsia="zh-CN"/>
        </w:rPr>
        <w:t>生态</w:t>
      </w:r>
      <w:r>
        <w:rPr>
          <w:rFonts w:hint="eastAsia" w:ascii="仿宋" w:hAnsi="仿宋" w:eastAsia="仿宋" w:cs="仿宋"/>
          <w:color w:val="auto"/>
          <w:kern w:val="0"/>
          <w:sz w:val="32"/>
          <w:szCs w:val="32"/>
          <w:lang w:val="en-US" w:eastAsia="zh-CN"/>
        </w:rPr>
        <w:t>环境影响</w:t>
      </w:r>
      <w:r>
        <w:rPr>
          <w:rFonts w:hint="eastAsia" w:ascii="仿宋" w:hAnsi="仿宋" w:eastAsia="仿宋" w:cs="仿宋"/>
          <w:color w:val="auto"/>
          <w:kern w:val="0"/>
          <w:sz w:val="32"/>
          <w:szCs w:val="32"/>
          <w:bdr w:val="single" w:sz="4" w:space="0"/>
          <w:lang w:val="en-US" w:eastAsia="zh-CN"/>
        </w:rPr>
        <w:t>评价</w:t>
      </w:r>
      <w:r>
        <w:rPr>
          <w:rFonts w:hint="eastAsia" w:ascii="仿宋" w:hAnsi="仿宋" w:eastAsia="仿宋" w:cs="仿宋"/>
          <w:color w:val="auto"/>
          <w:kern w:val="0"/>
          <w:sz w:val="32"/>
          <w:szCs w:val="32"/>
          <w:lang w:val="en-US" w:eastAsia="zh-CN"/>
        </w:rPr>
        <w:t>报告书</w:t>
      </w:r>
      <w:r>
        <w:rPr>
          <w:rFonts w:hint="eastAsia" w:ascii="仿宋" w:hAnsi="仿宋" w:eastAsia="仿宋" w:cs="仿宋"/>
          <w:color w:val="auto"/>
          <w:kern w:val="0"/>
          <w:sz w:val="32"/>
          <w:szCs w:val="32"/>
          <w:bdr w:val="single" w:sz="4" w:space="0"/>
          <w:lang w:val="en-US" w:eastAsia="zh-CN"/>
        </w:rPr>
        <w:t>（表）</w:t>
      </w:r>
      <w:r>
        <w:rPr>
          <w:rFonts w:hint="eastAsia" w:ascii="黑体" w:hAnsi="黑体" w:eastAsia="黑体" w:cs="黑体"/>
          <w:b w:val="0"/>
          <w:bCs w:val="0"/>
          <w:color w:val="auto"/>
          <w:kern w:val="0"/>
          <w:sz w:val="32"/>
          <w:szCs w:val="32"/>
          <w:lang w:val="en-US" w:eastAsia="zh-CN"/>
        </w:rPr>
        <w:t>、生态</w:t>
      </w:r>
      <w:r>
        <w:rPr>
          <w:rFonts w:hint="default" w:ascii="黑体" w:hAnsi="黑体" w:eastAsia="黑体" w:cs="黑体"/>
          <w:b w:val="0"/>
          <w:bCs w:val="0"/>
          <w:color w:val="auto"/>
          <w:kern w:val="0"/>
          <w:sz w:val="32"/>
          <w:szCs w:val="32"/>
          <w:lang w:val="en-US" w:eastAsia="zh-CN"/>
        </w:rPr>
        <w:t>环境影响报告表</w:t>
      </w:r>
      <w:r>
        <w:rPr>
          <w:rFonts w:hint="eastAsia" w:ascii="仿宋" w:hAnsi="仿宋" w:eastAsia="仿宋" w:cs="仿宋"/>
          <w:color w:val="auto"/>
          <w:kern w:val="0"/>
          <w:sz w:val="32"/>
          <w:szCs w:val="32"/>
          <w:lang w:val="en-US" w:eastAsia="zh-CN"/>
        </w:rPr>
        <w:t>并经批准后，再依</w:t>
      </w:r>
      <w:r>
        <w:rPr>
          <w:rFonts w:hint="eastAsia" w:ascii="仿宋" w:hAnsi="仿宋" w:eastAsia="仿宋" w:cs="仿宋"/>
          <w:color w:val="auto"/>
          <w:kern w:val="0"/>
          <w:sz w:val="32"/>
          <w:szCs w:val="32"/>
          <w:bdr w:val="single" w:sz="4" w:space="0"/>
          <w:lang w:val="en-US" w:eastAsia="zh-CN"/>
        </w:rPr>
        <w:t>据</w:t>
      </w:r>
      <w:r>
        <w:rPr>
          <w:rFonts w:hint="eastAsia" w:ascii="黑体" w:hAnsi="黑体" w:eastAsia="黑体" w:cs="黑体"/>
          <w:b w:val="0"/>
          <w:bCs w:val="0"/>
          <w:color w:val="auto"/>
          <w:kern w:val="0"/>
          <w:sz w:val="32"/>
          <w:szCs w:val="32"/>
          <w:lang w:val="en-US" w:eastAsia="zh-CN"/>
        </w:rPr>
        <w:t>法重</w:t>
      </w:r>
      <w:r>
        <w:rPr>
          <w:rFonts w:hint="eastAsia" w:ascii="仿宋" w:hAnsi="仿宋" w:eastAsia="仿宋" w:cs="仿宋"/>
          <w:color w:val="auto"/>
          <w:kern w:val="0"/>
          <w:sz w:val="32"/>
          <w:szCs w:val="32"/>
          <w:lang w:val="en-US" w:eastAsia="zh-CN"/>
        </w:rPr>
        <w:t>新</w:t>
      </w:r>
      <w:r>
        <w:rPr>
          <w:rFonts w:hint="eastAsia" w:ascii="仿宋" w:hAnsi="仿宋" w:eastAsia="仿宋" w:cs="仿宋"/>
          <w:color w:val="auto"/>
          <w:kern w:val="0"/>
          <w:sz w:val="32"/>
          <w:szCs w:val="32"/>
          <w:bdr w:val="single" w:sz="4" w:space="0"/>
          <w:lang w:val="en-US" w:eastAsia="zh-CN"/>
        </w:rPr>
        <w:t>的环境影响评价报告书（表）</w:t>
      </w:r>
      <w:r>
        <w:rPr>
          <w:rFonts w:hint="eastAsia" w:ascii="仿宋" w:hAnsi="仿宋" w:eastAsia="仿宋" w:cs="仿宋"/>
          <w:color w:val="auto"/>
          <w:kern w:val="0"/>
          <w:sz w:val="32"/>
          <w:szCs w:val="32"/>
          <w:lang w:val="en-US" w:eastAsia="zh-CN"/>
        </w:rPr>
        <w:t>申请排污许可；建设项目有变化但未发生重大变动的，应当将实际变化情况纳入排污许可管理。</w:t>
      </w:r>
    </w:p>
    <w:p w14:paraId="4C70DD54">
      <w:pPr>
        <w:pStyle w:val="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建设项目实施分期建设但未发生重大变动且符合产业准入政策的，可以依据实际建设进度申请排污许可证。</w:t>
      </w:r>
    </w:p>
    <w:p w14:paraId="1E4A090A">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第十八条  </w:t>
      </w:r>
      <w:r>
        <w:rPr>
          <w:rFonts w:hint="eastAsia" w:ascii="仿宋" w:hAnsi="仿宋" w:eastAsia="仿宋" w:cs="仿宋"/>
          <w:color w:val="auto"/>
          <w:kern w:val="0"/>
          <w:sz w:val="32"/>
          <w:szCs w:val="32"/>
          <w:lang w:val="en-US" w:eastAsia="zh-CN"/>
        </w:rPr>
        <w:t>排污单位应当遵守排污许可证规定，严格落实</w:t>
      </w:r>
      <w:r>
        <w:rPr>
          <w:rFonts w:hint="eastAsia" w:ascii="黑体" w:hAnsi="黑体" w:eastAsia="黑体" w:cs="黑体"/>
          <w:color w:val="auto"/>
          <w:kern w:val="0"/>
          <w:sz w:val="32"/>
          <w:szCs w:val="32"/>
          <w:lang w:val="en-US" w:eastAsia="zh-CN"/>
        </w:rPr>
        <w:t>生态</w:t>
      </w:r>
      <w:r>
        <w:rPr>
          <w:rFonts w:hint="eastAsia" w:ascii="仿宋" w:hAnsi="仿宋" w:eastAsia="仿宋" w:cs="仿宋"/>
          <w:color w:val="auto"/>
          <w:kern w:val="0"/>
          <w:sz w:val="32"/>
          <w:szCs w:val="32"/>
          <w:lang w:val="en-US" w:eastAsia="zh-CN"/>
        </w:rPr>
        <w:t>环境保护主体责任，建立健全</w:t>
      </w:r>
      <w:r>
        <w:rPr>
          <w:rFonts w:hint="eastAsia" w:ascii="黑体" w:hAnsi="黑体" w:eastAsia="黑体" w:cs="黑体"/>
          <w:color w:val="auto"/>
          <w:kern w:val="0"/>
          <w:sz w:val="32"/>
          <w:szCs w:val="32"/>
          <w:lang w:val="en-US" w:eastAsia="zh-CN"/>
        </w:rPr>
        <w:t>生态</w:t>
      </w:r>
      <w:r>
        <w:rPr>
          <w:rFonts w:hint="eastAsia" w:ascii="仿宋" w:hAnsi="仿宋" w:eastAsia="仿宋" w:cs="仿宋"/>
          <w:color w:val="auto"/>
          <w:kern w:val="0"/>
          <w:sz w:val="32"/>
          <w:szCs w:val="32"/>
          <w:lang w:val="en-US" w:eastAsia="zh-CN"/>
        </w:rPr>
        <w:t>环境管理制度，按照生态环境管理要求运行和维护污染防治设施，严格控制污染物排放。</w:t>
      </w:r>
    </w:p>
    <w:p w14:paraId="442999A7">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排污单位应当开展自行监测、记录并保存环境管理台账、提交排污许可证执行报告、如实在全国排污许可证管理信息平台上公开污染物排放信息，并对相关数据、信息的真实性、准确性、完整性负责。</w:t>
      </w:r>
    </w:p>
    <w:p w14:paraId="363C3ED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排污登记单位应当按照国家和本省有关规定运行和维护污染防治设施，建设规范化排放口，落实排污主体责任，控制污染物排放。</w:t>
      </w:r>
    </w:p>
    <w:p w14:paraId="73D1E24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第十九条  </w:t>
      </w:r>
      <w:r>
        <w:rPr>
          <w:rFonts w:hint="eastAsia" w:ascii="仿宋" w:hAnsi="仿宋" w:eastAsia="仿宋" w:cs="仿宋"/>
          <w:color w:val="auto"/>
          <w:kern w:val="0"/>
          <w:sz w:val="32"/>
          <w:szCs w:val="32"/>
          <w:lang w:val="en-US" w:eastAsia="zh-CN"/>
        </w:rPr>
        <w:t>实行排污许可重点管理的排污单位，应当</w:t>
      </w:r>
      <w:r>
        <w:rPr>
          <w:rFonts w:hint="eastAsia" w:ascii="仿宋" w:hAnsi="仿宋" w:eastAsia="仿宋" w:cs="仿宋"/>
          <w:color w:val="auto"/>
          <w:kern w:val="0"/>
          <w:sz w:val="32"/>
          <w:szCs w:val="32"/>
          <w:bdr w:val="single" w:sz="4" w:space="0"/>
          <w:lang w:val="en-US" w:eastAsia="zh-CN"/>
        </w:rPr>
        <w:t>依法</w:t>
      </w:r>
      <w:r>
        <w:rPr>
          <w:rFonts w:hint="eastAsia" w:ascii="黑体" w:hAnsi="黑体" w:eastAsia="黑体" w:cs="黑体"/>
          <w:b w:val="0"/>
          <w:bCs w:val="0"/>
          <w:color w:val="auto"/>
          <w:kern w:val="0"/>
          <w:sz w:val="32"/>
          <w:szCs w:val="32"/>
          <w:lang w:val="en-US" w:eastAsia="zh-CN"/>
        </w:rPr>
        <w:t>按照国家规定</w:t>
      </w:r>
      <w:r>
        <w:rPr>
          <w:rFonts w:hint="eastAsia" w:ascii="仿宋" w:hAnsi="仿宋" w:eastAsia="仿宋" w:cs="仿宋"/>
          <w:color w:val="auto"/>
          <w:kern w:val="0"/>
          <w:sz w:val="32"/>
          <w:szCs w:val="32"/>
          <w:lang w:val="en-US" w:eastAsia="zh-CN"/>
        </w:rPr>
        <w:t>安装、使用、维护污染物排放自动监测设备，并与生态环境主管部门的监控设备联网。</w:t>
      </w:r>
    </w:p>
    <w:p w14:paraId="6ABE344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排污单位发现污染物排放自动监测设备传输数据异常的，应当及时报告生态环境主管部门，并进行检查、修复。</w:t>
      </w:r>
    </w:p>
    <w:p w14:paraId="3B83F48C">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第二十条  </w:t>
      </w:r>
      <w:r>
        <w:rPr>
          <w:rFonts w:hint="eastAsia" w:ascii="仿宋" w:hAnsi="仿宋" w:eastAsia="仿宋" w:cs="仿宋"/>
          <w:color w:val="auto"/>
          <w:kern w:val="0"/>
          <w:sz w:val="32"/>
          <w:szCs w:val="32"/>
          <w:lang w:val="en-US" w:eastAsia="zh-CN"/>
        </w:rPr>
        <w:t>排污单位应当自取得排污许可证之日起六个月内，按照相关技术规范要求设置污染物排放口信息化标志牌。</w:t>
      </w:r>
    </w:p>
    <w:p w14:paraId="0D9F4E66">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第二十一条  </w:t>
      </w:r>
      <w:r>
        <w:rPr>
          <w:rFonts w:hint="eastAsia" w:ascii="仿宋" w:hAnsi="仿宋" w:eastAsia="仿宋" w:cs="仿宋"/>
          <w:color w:val="auto"/>
          <w:kern w:val="0"/>
          <w:sz w:val="32"/>
          <w:szCs w:val="32"/>
          <w:lang w:val="en-US" w:eastAsia="zh-CN"/>
        </w:rPr>
        <w:t>审批部门应当加强排污许可证核发质量管理。</w:t>
      </w:r>
    </w:p>
    <w:p w14:paraId="3F1DFD47">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生态环境主管部门应当依托全国排污许可证管理信息平台，按照相关技术规范要求对排污许可证记载内容的完整性、规范性及与实际情况的一致性等开展排污许可证质量核查。</w:t>
      </w:r>
    </w:p>
    <w:p w14:paraId="1B30C4B8">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省人民政府生态环境主管部门应当对设区的市人民政府审批部门核发的排污许可证进行复核，发现存在重大质量问题的，责令限期改正并予以通报；发现存在其他问题的，责令限期改正，设区的市人民政府审批部门应当按照责令期限改正并报告情况，逾期未改正的予以通报。</w:t>
      </w:r>
    </w:p>
    <w:p w14:paraId="55C5324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第二十二条  </w:t>
      </w:r>
      <w:r>
        <w:rPr>
          <w:rFonts w:hint="eastAsia" w:ascii="仿宋" w:hAnsi="仿宋" w:eastAsia="仿宋" w:cs="仿宋"/>
          <w:color w:val="auto"/>
          <w:kern w:val="0"/>
          <w:sz w:val="32"/>
          <w:szCs w:val="32"/>
          <w:lang w:val="en-US" w:eastAsia="zh-CN"/>
        </w:rPr>
        <w:t>排污单位应当按照排污许可证规定的内容、频次和时间要求，在全国排污许可证管理信息平台上填报、提交排污许可证执行报告，如实报告污染物排放行为、排放浓度、排放量等。</w:t>
      </w:r>
    </w:p>
    <w:p w14:paraId="2825335A">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排污许可证执行报告中报告的污染物实际排放量，可以作为开展年度生态环境统计、重点污染物排放总量考核、污染源排放清单编制等工作的依据。</w:t>
      </w:r>
    </w:p>
    <w:p w14:paraId="6618990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sz w:val="32"/>
          <w:szCs w:val="32"/>
          <w:lang w:val="en-US" w:eastAsia="zh-CN"/>
        </w:rPr>
        <w:t>排污许可证执行情况应当作为</w:t>
      </w:r>
      <w:r>
        <w:rPr>
          <w:rFonts w:hint="eastAsia" w:ascii="黑体" w:hAnsi="黑体" w:eastAsia="黑体" w:cs="黑体"/>
          <w:color w:val="auto"/>
          <w:kern w:val="0"/>
          <w:sz w:val="32"/>
          <w:szCs w:val="32"/>
          <w:lang w:val="en-US" w:eastAsia="zh-CN"/>
        </w:rPr>
        <w:t>生态</w:t>
      </w:r>
      <w:r>
        <w:rPr>
          <w:rFonts w:hint="eastAsia" w:ascii="仿宋" w:hAnsi="仿宋" w:eastAsia="仿宋" w:cs="仿宋"/>
          <w:color w:val="auto"/>
          <w:kern w:val="0"/>
          <w:sz w:val="32"/>
          <w:szCs w:val="32"/>
          <w:lang w:val="en-US" w:eastAsia="zh-CN"/>
        </w:rPr>
        <w:t>环境影响后评价的重要依据。</w:t>
      </w:r>
    </w:p>
    <w:p w14:paraId="2F26171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第二十三条  </w:t>
      </w:r>
      <w:r>
        <w:rPr>
          <w:rFonts w:hint="eastAsia" w:ascii="仿宋" w:hAnsi="仿宋" w:eastAsia="仿宋" w:cs="仿宋"/>
          <w:color w:val="auto"/>
          <w:kern w:val="0"/>
          <w:sz w:val="32"/>
          <w:szCs w:val="32"/>
          <w:lang w:val="en-US" w:eastAsia="zh-CN"/>
        </w:rPr>
        <w:t>生态环境主管部门应当建立排污许可日常管理、</w:t>
      </w:r>
      <w:r>
        <w:rPr>
          <w:rFonts w:hint="eastAsia" w:ascii="黑体" w:hAnsi="黑体" w:eastAsia="黑体" w:cs="黑体"/>
          <w:color w:val="auto"/>
          <w:kern w:val="0"/>
          <w:sz w:val="32"/>
          <w:szCs w:val="32"/>
          <w:lang w:val="en-US" w:eastAsia="zh-CN"/>
        </w:rPr>
        <w:t>生态</w:t>
      </w:r>
      <w:r>
        <w:rPr>
          <w:rFonts w:hint="eastAsia" w:ascii="仿宋" w:hAnsi="仿宋" w:eastAsia="仿宋" w:cs="仿宋"/>
          <w:color w:val="auto"/>
          <w:kern w:val="0"/>
          <w:sz w:val="32"/>
          <w:szCs w:val="32"/>
          <w:lang w:val="en-US" w:eastAsia="zh-CN"/>
        </w:rPr>
        <w:t>环境监测、执法监管联动机制，健全排污单位违法线索发现、问题反馈、督促整改的管理机制，加强与排污许可相关部门间的信息共享、线索移交和通报反馈。</w:t>
      </w:r>
    </w:p>
    <w:p w14:paraId="70418AE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第二十四条  </w:t>
      </w:r>
      <w:r>
        <w:rPr>
          <w:rFonts w:hint="eastAsia" w:ascii="仿宋" w:hAnsi="仿宋" w:eastAsia="仿宋" w:cs="仿宋"/>
          <w:color w:val="auto"/>
          <w:kern w:val="0"/>
          <w:sz w:val="32"/>
          <w:szCs w:val="32"/>
          <w:lang w:val="en-US" w:eastAsia="zh-CN"/>
        </w:rPr>
        <w:t>生态环境主管部门应当加强对排污许可的事中事后监管，将排污许可证和排污登记信息纳入执法监管数据库，将排污许可执法检查纳入生态环境执法年度计划，加强对排污许可证记载事项的清单式执法检查，重点检查排放口规范化建设、污染物排放浓度和排放量、污染防治设施运行和维护、无组织排放控制等落实情况。执法检查情况应当记入全国排污许可证管理信息平台。</w:t>
      </w:r>
    </w:p>
    <w:p w14:paraId="5B05805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第二十五条  </w:t>
      </w:r>
      <w:r>
        <w:rPr>
          <w:rFonts w:hint="eastAsia" w:ascii="仿宋" w:hAnsi="仿宋" w:eastAsia="仿宋" w:cs="仿宋"/>
          <w:color w:val="auto"/>
          <w:kern w:val="0"/>
          <w:sz w:val="32"/>
          <w:szCs w:val="32"/>
          <w:lang w:val="en-US" w:eastAsia="zh-CN"/>
        </w:rPr>
        <w:t>生态环境主管部门应当定期组织开展排污许可证执行报告的检查，重点检查排污单位提交执行报告的及时性、报告内容的完整性、排污行为的合规性以及落实各项管理要求的情况。</w:t>
      </w:r>
    </w:p>
    <w:p w14:paraId="1AD557D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default"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第二十六条  </w:t>
      </w:r>
      <w:r>
        <w:rPr>
          <w:rFonts w:hint="eastAsia" w:ascii="仿宋" w:hAnsi="仿宋" w:eastAsia="仿宋" w:cs="仿宋"/>
          <w:color w:val="auto"/>
          <w:kern w:val="0"/>
          <w:sz w:val="32"/>
          <w:szCs w:val="32"/>
          <w:lang w:val="en-US" w:eastAsia="zh-CN"/>
        </w:rPr>
        <w:t>生态环境主管部门应当开展排污单位自行监测方案、自行监测数据、自行监测信息公开等的监督检查，根据工作需要可以开展执法监测。</w:t>
      </w:r>
    </w:p>
    <w:p w14:paraId="47FA183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default"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第二十七条  </w:t>
      </w:r>
      <w:r>
        <w:rPr>
          <w:rFonts w:hint="default" w:ascii="仿宋" w:hAnsi="仿宋" w:eastAsia="仿宋" w:cs="仿宋"/>
          <w:color w:val="auto"/>
          <w:kern w:val="0"/>
          <w:sz w:val="32"/>
          <w:szCs w:val="32"/>
          <w:lang w:val="en-US" w:eastAsia="zh-CN"/>
        </w:rPr>
        <w:t>审批部门可以组织技术机构对排污许可证申请材料进行技术评估，并承担相应费用。</w:t>
      </w:r>
    </w:p>
    <w:p w14:paraId="04E44C8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default" w:ascii="仿宋" w:hAnsi="仿宋" w:eastAsia="仿宋" w:cs="仿宋"/>
          <w:color w:val="auto"/>
          <w:kern w:val="0"/>
          <w:sz w:val="32"/>
          <w:szCs w:val="32"/>
          <w:lang w:val="en-US" w:eastAsia="zh-CN"/>
        </w:rPr>
      </w:pPr>
      <w:r>
        <w:rPr>
          <w:rFonts w:hint="default" w:ascii="仿宋" w:hAnsi="仿宋" w:eastAsia="仿宋" w:cs="仿宋"/>
          <w:color w:val="auto"/>
          <w:kern w:val="0"/>
          <w:sz w:val="32"/>
          <w:szCs w:val="32"/>
          <w:lang w:val="en-US" w:eastAsia="zh-CN"/>
        </w:rPr>
        <w:t>技术机构应当</w:t>
      </w:r>
      <w:r>
        <w:rPr>
          <w:rFonts w:hint="eastAsia" w:ascii="仿宋" w:hAnsi="仿宋" w:eastAsia="仿宋" w:cs="仿宋"/>
          <w:color w:val="auto"/>
          <w:kern w:val="0"/>
          <w:sz w:val="32"/>
          <w:szCs w:val="32"/>
          <w:lang w:val="en-US" w:eastAsia="zh-CN"/>
        </w:rPr>
        <w:t>遵循</w:t>
      </w:r>
      <w:r>
        <w:rPr>
          <w:rFonts w:hint="default" w:ascii="仿宋" w:hAnsi="仿宋" w:eastAsia="仿宋" w:cs="仿宋"/>
          <w:color w:val="auto"/>
          <w:kern w:val="0"/>
          <w:sz w:val="32"/>
          <w:szCs w:val="32"/>
          <w:lang w:val="en-US" w:eastAsia="zh-CN"/>
        </w:rPr>
        <w:t>科学、客观、公正的原则，提出技术评估意见，并对技术评估意见负责，不得向排污单位收取任何费用。</w:t>
      </w:r>
    </w:p>
    <w:p w14:paraId="0D50C6D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default" w:ascii="仿宋_GB2312" w:hAnsi="仿宋_GB2312" w:eastAsia="仿宋_GB2312" w:cs="仿宋_GB2312"/>
          <w:color w:val="auto"/>
          <w:kern w:val="0"/>
          <w:sz w:val="32"/>
          <w:szCs w:val="32"/>
          <w:lang w:val="en-US" w:eastAsia="zh-CN"/>
        </w:rPr>
      </w:pPr>
      <w:r>
        <w:rPr>
          <w:rFonts w:hint="default" w:ascii="仿宋" w:hAnsi="仿宋" w:eastAsia="仿宋" w:cs="仿宋"/>
          <w:color w:val="auto"/>
          <w:kern w:val="0"/>
          <w:sz w:val="32"/>
          <w:szCs w:val="32"/>
          <w:lang w:val="en-US" w:eastAsia="zh-CN"/>
        </w:rPr>
        <w:t>技术机构开展技术评估应当遵守国家相关法律法规、标准规范，保守排污单位商业秘密</w:t>
      </w:r>
      <w:r>
        <w:rPr>
          <w:rFonts w:hint="eastAsia" w:ascii="仿宋" w:hAnsi="仿宋" w:eastAsia="仿宋" w:cs="仿宋"/>
          <w:color w:val="auto"/>
          <w:kern w:val="0"/>
          <w:sz w:val="32"/>
          <w:szCs w:val="32"/>
          <w:lang w:val="en-US" w:eastAsia="zh-CN"/>
        </w:rPr>
        <w:t>。</w:t>
      </w:r>
    </w:p>
    <w:p w14:paraId="2772B0E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第二十八条  </w:t>
      </w:r>
      <w:r>
        <w:rPr>
          <w:rFonts w:hint="eastAsia" w:ascii="仿宋" w:hAnsi="仿宋" w:eastAsia="仿宋" w:cs="仿宋"/>
          <w:color w:val="auto"/>
          <w:kern w:val="0"/>
          <w:sz w:val="32"/>
          <w:szCs w:val="32"/>
          <w:lang w:val="en-US" w:eastAsia="zh-CN"/>
        </w:rPr>
        <w:t>鼓励社会公众、新闻媒体等依法对排污单位和排污登记单位的排污行为进行监督。任何单位和个人对违反本办法规定的行为，均有权向生态环境主管部门举报。接受举报的生态环境主管部门应当依法调查处理，按照有关规定反馈调查结果，并为举报人保密。</w:t>
      </w:r>
    </w:p>
    <w:p w14:paraId="4F44DAFC">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bCs/>
          <w:color w:val="auto"/>
          <w:sz w:val="32"/>
          <w:szCs w:val="32"/>
          <w:lang w:val="en-US" w:eastAsia="zh-CN"/>
        </w:rPr>
        <w:t xml:space="preserve">第二十九条  </w:t>
      </w:r>
      <w:r>
        <w:rPr>
          <w:rFonts w:hint="eastAsia" w:ascii="仿宋" w:hAnsi="仿宋" w:eastAsia="仿宋" w:cs="仿宋"/>
          <w:color w:val="auto"/>
          <w:kern w:val="0"/>
          <w:sz w:val="32"/>
          <w:szCs w:val="32"/>
          <w:lang w:val="en-US" w:eastAsia="zh-CN"/>
        </w:rPr>
        <w:t>生态环境主管部门应当建立排污许可管理标杆指标体系，树立排污许可管理标杆企业，并按照有关规定纳入生态环境执法正面清单。</w:t>
      </w:r>
    </w:p>
    <w:p w14:paraId="5E43E79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第三十条  </w:t>
      </w:r>
      <w:r>
        <w:rPr>
          <w:rFonts w:hint="eastAsia" w:ascii="仿宋" w:hAnsi="仿宋" w:eastAsia="仿宋" w:cs="仿宋"/>
          <w:color w:val="auto"/>
          <w:kern w:val="0"/>
          <w:sz w:val="32"/>
          <w:szCs w:val="32"/>
          <w:lang w:val="en-US" w:eastAsia="zh-CN"/>
        </w:rPr>
        <w:t>在排污许可审批或者监督管理中滥用职权、玩忽职守、徇私舞弊的，对直接负责的主管人员和其他直接责任人员依法给予处分；构成犯罪的，依法追究刑事责任。</w:t>
      </w:r>
    </w:p>
    <w:p w14:paraId="676DF31E">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cs="宋体"/>
          <w:bCs/>
          <w:color w:val="auto"/>
          <w:sz w:val="32"/>
          <w:szCs w:val="32"/>
          <w:lang w:val="en-US" w:eastAsia="zh-CN"/>
        </w:rPr>
        <w:t>第三十一条　</w:t>
      </w:r>
      <w:r>
        <w:rPr>
          <w:rFonts w:hint="eastAsia" w:ascii="仿宋" w:hAnsi="仿宋" w:eastAsia="仿宋" w:cs="仿宋"/>
          <w:color w:val="auto"/>
          <w:kern w:val="0"/>
          <w:sz w:val="32"/>
          <w:szCs w:val="32"/>
          <w:lang w:val="en-US" w:eastAsia="zh-CN"/>
        </w:rPr>
        <w:t>对未取得排污许可证排放污染物、不按照排污许可证要求排放污染物、未按规定填报排污登记表等违反排污许可管理的行为，依照相关法律法规和《排污许可管理条例》有关规定进行处理。</w:t>
      </w:r>
    </w:p>
    <w:p w14:paraId="0A22E3AA">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color w:val="auto"/>
          <w:kern w:val="0"/>
          <w:sz w:val="32"/>
          <w:szCs w:val="32"/>
          <w:lang w:val="en-US" w:eastAsia="zh-CN"/>
        </w:rPr>
      </w:pPr>
      <w:r>
        <w:rPr>
          <w:rFonts w:hint="eastAsia" w:ascii="黑体" w:hAnsi="黑体" w:eastAsia="黑体"/>
          <w:bCs/>
          <w:color w:val="auto"/>
          <w:sz w:val="32"/>
          <w:szCs w:val="32"/>
          <w:lang w:val="en-US" w:eastAsia="zh-CN"/>
        </w:rPr>
        <w:t xml:space="preserve">第三十二条  </w:t>
      </w:r>
      <w:r>
        <w:rPr>
          <w:rFonts w:hint="eastAsia" w:ascii="仿宋" w:hAnsi="仿宋" w:eastAsia="仿宋" w:cs="仿宋"/>
          <w:color w:val="auto"/>
          <w:kern w:val="0"/>
          <w:sz w:val="32"/>
          <w:szCs w:val="32"/>
          <w:lang w:val="en-US" w:eastAsia="zh-CN"/>
        </w:rPr>
        <w:t>应当实行排污许可重点管理或者简化管理的企业事业单位和其他生产经营者，擅自降低为登记管理的，</w:t>
      </w:r>
      <w:r>
        <w:rPr>
          <w:rFonts w:hint="default" w:ascii="仿宋" w:hAnsi="仿宋" w:eastAsia="仿宋" w:cs="仿宋"/>
          <w:color w:val="auto"/>
          <w:kern w:val="0"/>
          <w:sz w:val="32"/>
          <w:szCs w:val="32"/>
          <w:lang w:val="en-US" w:eastAsia="zh-CN"/>
        </w:rPr>
        <w:t>生态环境主管部门责令其</w:t>
      </w:r>
      <w:r>
        <w:rPr>
          <w:rFonts w:hint="eastAsia" w:ascii="仿宋" w:hAnsi="仿宋" w:eastAsia="仿宋" w:cs="仿宋"/>
          <w:color w:val="auto"/>
          <w:kern w:val="0"/>
          <w:sz w:val="32"/>
          <w:szCs w:val="32"/>
          <w:lang w:val="en-US" w:eastAsia="zh-CN"/>
        </w:rPr>
        <w:t>改正</w:t>
      </w:r>
      <w:r>
        <w:rPr>
          <w:rFonts w:hint="default" w:ascii="仿宋" w:hAnsi="仿宋" w:eastAsia="仿宋" w:cs="仿宋"/>
          <w:color w:val="auto"/>
          <w:kern w:val="0"/>
          <w:sz w:val="32"/>
          <w:szCs w:val="32"/>
          <w:lang w:val="en-US" w:eastAsia="zh-CN"/>
        </w:rPr>
        <w:t>并依法处理</w:t>
      </w:r>
      <w:r>
        <w:rPr>
          <w:rFonts w:hint="eastAsia" w:ascii="仿宋" w:hAnsi="仿宋" w:eastAsia="仿宋" w:cs="仿宋"/>
          <w:color w:val="auto"/>
          <w:kern w:val="0"/>
          <w:sz w:val="32"/>
          <w:szCs w:val="32"/>
          <w:lang w:val="en-US" w:eastAsia="zh-CN"/>
        </w:rPr>
        <w:t>。</w:t>
      </w:r>
    </w:p>
    <w:p w14:paraId="2E32C27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lang w:val="en-US" w:eastAsia="zh-CN"/>
        </w:rPr>
        <w:t xml:space="preserve">第三十三条  </w:t>
      </w:r>
      <w:r>
        <w:rPr>
          <w:rFonts w:hint="eastAsia" w:ascii="仿宋" w:hAnsi="仿宋" w:eastAsia="仿宋" w:cs="仿宋"/>
          <w:color w:val="auto"/>
          <w:kern w:val="0"/>
          <w:sz w:val="32"/>
          <w:szCs w:val="32"/>
          <w:lang w:val="en-US" w:eastAsia="zh-CN"/>
        </w:rPr>
        <w:t>违反本办法规定，法律法规对法律责任已有规定的，从其规定。</w:t>
      </w:r>
    </w:p>
    <w:p w14:paraId="0B5A6FA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bCs/>
          <w:color w:val="auto"/>
          <w:sz w:val="32"/>
          <w:szCs w:val="32"/>
        </w:rPr>
        <w:t>第</w:t>
      </w:r>
      <w:r>
        <w:rPr>
          <w:rFonts w:hint="eastAsia" w:ascii="黑体" w:hAnsi="黑体" w:eastAsia="黑体"/>
          <w:bCs/>
          <w:color w:val="auto"/>
          <w:sz w:val="32"/>
          <w:szCs w:val="32"/>
          <w:lang w:val="en-US" w:eastAsia="zh-CN"/>
        </w:rPr>
        <w:t>三十四</w:t>
      </w:r>
      <w:r>
        <w:rPr>
          <w:rFonts w:hint="eastAsia" w:ascii="黑体" w:hAnsi="黑体" w:eastAsia="黑体"/>
          <w:bCs/>
          <w:color w:val="auto"/>
          <w:sz w:val="32"/>
          <w:szCs w:val="32"/>
        </w:rPr>
        <w:t>条</w:t>
      </w:r>
      <w:r>
        <w:rPr>
          <w:rFonts w:hint="eastAsia" w:ascii="黑体" w:hAnsi="黑体" w:eastAsia="黑体"/>
          <w:bCs/>
          <w:color w:val="auto"/>
          <w:sz w:val="32"/>
          <w:szCs w:val="32"/>
          <w:lang w:val="en-US" w:eastAsia="zh-CN"/>
        </w:rPr>
        <w:t xml:space="preserve">  </w:t>
      </w:r>
      <w:r>
        <w:rPr>
          <w:rFonts w:hint="eastAsia" w:ascii="仿宋" w:hAnsi="仿宋" w:eastAsia="仿宋" w:cs="仿宋"/>
          <w:color w:val="auto"/>
          <w:kern w:val="0"/>
          <w:sz w:val="32"/>
          <w:szCs w:val="32"/>
          <w:lang w:val="en-US" w:eastAsia="zh-CN"/>
        </w:rPr>
        <w:t>企业事业单位和其他生产经营者涉及国家秘密的，其排污许可、监督管理等应当遵守保密法律法规的规定。</w:t>
      </w:r>
    </w:p>
    <w:p w14:paraId="56A1C7D7">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628" w:firstLineChars="200"/>
        <w:jc w:val="both"/>
        <w:textAlignment w:val="auto"/>
        <w:rPr>
          <w:rFonts w:hint="eastAsia" w:ascii="仿宋" w:hAnsi="仿宋" w:eastAsia="仿宋" w:cs="仿宋"/>
          <w:sz w:val="32"/>
          <w:szCs w:val="32"/>
        </w:rPr>
      </w:pPr>
      <w:r>
        <w:rPr>
          <w:rFonts w:hint="eastAsia" w:ascii="黑体" w:hAnsi="黑体" w:eastAsia="黑体"/>
          <w:b w:val="0"/>
          <w:bCs w:val="0"/>
          <w:color w:val="auto"/>
          <w:sz w:val="32"/>
          <w:szCs w:val="32"/>
          <w:lang w:val="en-US" w:eastAsia="zh-CN"/>
        </w:rPr>
        <w:t xml:space="preserve">第三十五条  </w:t>
      </w:r>
      <w:r>
        <w:rPr>
          <w:rFonts w:hint="eastAsia" w:ascii="仿宋" w:hAnsi="仿宋" w:eastAsia="仿宋" w:cs="仿宋"/>
          <w:color w:val="auto"/>
          <w:kern w:val="0"/>
          <w:sz w:val="32"/>
          <w:szCs w:val="32"/>
          <w:lang w:val="en-US" w:eastAsia="zh-CN"/>
        </w:rPr>
        <w:t>本办法自2025年1月1日起施行。</w:t>
      </w:r>
    </w:p>
    <w:p w14:paraId="323A8FF2">
      <w:pPr>
        <w:pStyle w:val="21"/>
        <w:rPr>
          <w:rFonts w:hint="eastAsia" w:ascii="黑体" w:hAnsi="黑体" w:eastAsia="黑体" w:cs="黑体"/>
          <w:spacing w:val="-6"/>
          <w:kern w:val="2"/>
          <w:sz w:val="32"/>
          <w:szCs w:val="21"/>
          <w:lang w:val="en-US" w:eastAsia="zh-CN" w:bidi="ar-SA"/>
        </w:rPr>
      </w:pPr>
    </w:p>
    <w:p w14:paraId="51E48236">
      <w:pPr>
        <w:pStyle w:val="21"/>
        <w:rPr>
          <w:rFonts w:hint="eastAsia" w:ascii="黑体" w:hAnsi="黑体" w:eastAsia="黑体" w:cs="黑体"/>
          <w:spacing w:val="-6"/>
          <w:kern w:val="2"/>
          <w:sz w:val="32"/>
          <w:szCs w:val="21"/>
          <w:lang w:val="en-US" w:eastAsia="zh-CN" w:bidi="ar-SA"/>
        </w:rPr>
      </w:pPr>
    </w:p>
    <w:p w14:paraId="20C85D96">
      <w:pPr>
        <w:pStyle w:val="21"/>
        <w:rPr>
          <w:rFonts w:hint="eastAsia" w:ascii="黑体" w:hAnsi="黑体" w:eastAsia="黑体" w:cs="黑体"/>
          <w:spacing w:val="-6"/>
          <w:kern w:val="2"/>
          <w:sz w:val="32"/>
          <w:szCs w:val="21"/>
          <w:lang w:val="en-US" w:eastAsia="zh-CN" w:bidi="ar-SA"/>
        </w:rPr>
      </w:pPr>
    </w:p>
    <w:p w14:paraId="256275FF">
      <w:pPr>
        <w:pStyle w:val="21"/>
        <w:rPr>
          <w:rFonts w:hint="eastAsia" w:ascii="黑体" w:hAnsi="黑体" w:eastAsia="黑体" w:cs="黑体"/>
          <w:spacing w:val="-6"/>
          <w:kern w:val="2"/>
          <w:sz w:val="32"/>
          <w:szCs w:val="21"/>
          <w:lang w:val="en-US" w:eastAsia="zh-CN" w:bidi="ar-SA"/>
        </w:rPr>
      </w:pPr>
    </w:p>
    <w:p w14:paraId="003BCC03">
      <w:pPr>
        <w:rPr>
          <w:rFonts w:hint="eastAsia"/>
          <w:lang w:val="en-US" w:eastAsia="zh-CN"/>
        </w:rPr>
      </w:pPr>
    </w:p>
    <w:sectPr>
      <w:footerReference r:id="rId5" w:type="default"/>
      <w:footerReference r:id="rId6" w:type="even"/>
      <w:pgSz w:w="11906" w:h="16838"/>
      <w:pgMar w:top="2013" w:right="1474" w:bottom="1899" w:left="1588" w:header="851" w:footer="1037" w:gutter="0"/>
      <w:pgBorders>
        <w:top w:val="none" w:sz="0" w:space="0"/>
        <w:left w:val="none" w:sz="0" w:space="0"/>
        <w:bottom w:val="none" w:sz="0" w:space="0"/>
        <w:right w:val="none" w:sz="0" w:space="0"/>
      </w:pgBorders>
      <w:pgNumType w:fmt="decimal"/>
      <w:cols w:space="720" w:num="1"/>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111AE1-49B1-499C-8738-64A08429AD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E18B65A-7BF6-40DF-A8F2-3726D9429C2E}"/>
  </w:font>
  <w:font w:name="小标宋">
    <w:altName w:val="黑体"/>
    <w:panose1 w:val="03000509000000000000"/>
    <w:charset w:val="00"/>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黑体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script"/>
    <w:pitch w:val="default"/>
    <w:sig w:usb0="00000001" w:usb1="080E0000" w:usb2="00000000" w:usb3="00000000" w:csb0="00040000" w:csb1="00000000"/>
    <w:embedRegular r:id="rId3" w:fontKey="{21D9F3D1-BE5F-4A1D-8E52-90EDAC44BAB5}"/>
  </w:font>
  <w:font w:name="仿宋">
    <w:panose1 w:val="02010609060101010101"/>
    <w:charset w:val="86"/>
    <w:family w:val="auto"/>
    <w:pitch w:val="default"/>
    <w:sig w:usb0="800002BF" w:usb1="38CF7CFA" w:usb2="00000016" w:usb3="00000000" w:csb0="00040001" w:csb1="00000000"/>
    <w:embedRegular r:id="rId4" w:fontKey="{88B94D55-7440-4459-A1FC-BA57131D553E}"/>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6D84D">
    <w:pPr>
      <w:pStyle w:val="8"/>
      <w:wordWrap w:val="0"/>
      <w:spacing w:line="478" w:lineRule="auto"/>
      <w:ind w:right="308" w:rightChars="100"/>
      <w:jc w:val="left"/>
      <w:rPr>
        <w:rFonts w:hint="eastAsia" w:ascii="楷体_GB2312" w:eastAsia="楷体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868C3">
    <w:pPr>
      <w:pStyle w:val="8"/>
      <w:spacing w:line="471" w:lineRule="auto"/>
      <w:ind w:left="308" w:leftChars="100"/>
      <w:jc w:val="left"/>
      <w:rPr>
        <w:rStyle w:val="14"/>
        <w:rFonts w:hint="eastAsia" w:ascii="宋体" w:hAnsi="宋体" w:eastAsia="宋体"/>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20"/>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abstractNum w:abstractNumId="1">
    <w:nsid w:val="5D5724F3"/>
    <w:multiLevelType w:val="singleLevel"/>
    <w:tmpl w:val="5D5724F3"/>
    <w:lvl w:ilvl="0" w:tentative="0">
      <w:start w:val="17"/>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drawingGridHorizontalSpacing w:val="308"/>
  <w:drawingGridVerticalSpacing w:val="295"/>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6E4451EF"/>
    <w:rsid w:val="00071F92"/>
    <w:rsid w:val="001B173E"/>
    <w:rsid w:val="012F690B"/>
    <w:rsid w:val="02D15216"/>
    <w:rsid w:val="0475505E"/>
    <w:rsid w:val="050C7B8D"/>
    <w:rsid w:val="056117E3"/>
    <w:rsid w:val="057A1088"/>
    <w:rsid w:val="07620A32"/>
    <w:rsid w:val="07FB2CF3"/>
    <w:rsid w:val="089B030C"/>
    <w:rsid w:val="08C302C2"/>
    <w:rsid w:val="0B0758A7"/>
    <w:rsid w:val="0B7948E1"/>
    <w:rsid w:val="0DDB40CB"/>
    <w:rsid w:val="0E4278FB"/>
    <w:rsid w:val="0EED5E99"/>
    <w:rsid w:val="0F244062"/>
    <w:rsid w:val="0FEF0162"/>
    <w:rsid w:val="13760AF9"/>
    <w:rsid w:val="16383B80"/>
    <w:rsid w:val="165F0016"/>
    <w:rsid w:val="17037255"/>
    <w:rsid w:val="17FFAFE3"/>
    <w:rsid w:val="18FA44BA"/>
    <w:rsid w:val="1A7BD361"/>
    <w:rsid w:val="1AED7FC5"/>
    <w:rsid w:val="1B6C448D"/>
    <w:rsid w:val="1CFFA65A"/>
    <w:rsid w:val="1D6567C6"/>
    <w:rsid w:val="1FC15723"/>
    <w:rsid w:val="21672AEF"/>
    <w:rsid w:val="229C47D4"/>
    <w:rsid w:val="236964A7"/>
    <w:rsid w:val="24F95938"/>
    <w:rsid w:val="27B96F91"/>
    <w:rsid w:val="283163FF"/>
    <w:rsid w:val="29D81C33"/>
    <w:rsid w:val="2A994270"/>
    <w:rsid w:val="2C367966"/>
    <w:rsid w:val="2C934B7C"/>
    <w:rsid w:val="2CB97AED"/>
    <w:rsid w:val="2FA6143A"/>
    <w:rsid w:val="2FAFFEDF"/>
    <w:rsid w:val="331A42E4"/>
    <w:rsid w:val="33B2590B"/>
    <w:rsid w:val="34DF90B7"/>
    <w:rsid w:val="354A33CA"/>
    <w:rsid w:val="364CE32A"/>
    <w:rsid w:val="36B701C2"/>
    <w:rsid w:val="37C10485"/>
    <w:rsid w:val="38234CA6"/>
    <w:rsid w:val="38D01EDB"/>
    <w:rsid w:val="3B617677"/>
    <w:rsid w:val="3BDFCDA1"/>
    <w:rsid w:val="3E74CE56"/>
    <w:rsid w:val="3ECB3AB8"/>
    <w:rsid w:val="3F565079"/>
    <w:rsid w:val="3F57E8F2"/>
    <w:rsid w:val="3F5D7252"/>
    <w:rsid w:val="3F9F603D"/>
    <w:rsid w:val="3FFF2CB1"/>
    <w:rsid w:val="40965C4E"/>
    <w:rsid w:val="42DF0DC2"/>
    <w:rsid w:val="44E8249C"/>
    <w:rsid w:val="45B52AE9"/>
    <w:rsid w:val="47466D15"/>
    <w:rsid w:val="4A6C7BA4"/>
    <w:rsid w:val="4ADF5065"/>
    <w:rsid w:val="4B5B2430"/>
    <w:rsid w:val="4C0B6D51"/>
    <w:rsid w:val="4C7401A4"/>
    <w:rsid w:val="4F047901"/>
    <w:rsid w:val="4FE6DF62"/>
    <w:rsid w:val="50DA6634"/>
    <w:rsid w:val="510C4885"/>
    <w:rsid w:val="51C904BB"/>
    <w:rsid w:val="53381997"/>
    <w:rsid w:val="53AF641E"/>
    <w:rsid w:val="5634122E"/>
    <w:rsid w:val="56FA559D"/>
    <w:rsid w:val="57EBFDAB"/>
    <w:rsid w:val="57FD55EA"/>
    <w:rsid w:val="5B526AEB"/>
    <w:rsid w:val="5FC8602D"/>
    <w:rsid w:val="609A3E68"/>
    <w:rsid w:val="633A04D8"/>
    <w:rsid w:val="63886FFF"/>
    <w:rsid w:val="63ED1DFB"/>
    <w:rsid w:val="63F6314B"/>
    <w:rsid w:val="67522697"/>
    <w:rsid w:val="68CA0EF0"/>
    <w:rsid w:val="6A570C85"/>
    <w:rsid w:val="6B5A17AD"/>
    <w:rsid w:val="6B6D70E5"/>
    <w:rsid w:val="6CC04ED4"/>
    <w:rsid w:val="6D9F3CA8"/>
    <w:rsid w:val="6DC72BAB"/>
    <w:rsid w:val="6E4451EF"/>
    <w:rsid w:val="6FF440BA"/>
    <w:rsid w:val="6FFB40B3"/>
    <w:rsid w:val="714C6B88"/>
    <w:rsid w:val="72A22A1E"/>
    <w:rsid w:val="74516EE2"/>
    <w:rsid w:val="74B16002"/>
    <w:rsid w:val="74E113E9"/>
    <w:rsid w:val="753E6906"/>
    <w:rsid w:val="76DF0815"/>
    <w:rsid w:val="76FFFB30"/>
    <w:rsid w:val="77385138"/>
    <w:rsid w:val="77AF566A"/>
    <w:rsid w:val="77EF77FC"/>
    <w:rsid w:val="77F5035D"/>
    <w:rsid w:val="78A358FC"/>
    <w:rsid w:val="78EF20B5"/>
    <w:rsid w:val="78FF4857"/>
    <w:rsid w:val="79FF4184"/>
    <w:rsid w:val="7A7470CE"/>
    <w:rsid w:val="7B444BD7"/>
    <w:rsid w:val="7B7E3E84"/>
    <w:rsid w:val="7D0418AB"/>
    <w:rsid w:val="7D34233B"/>
    <w:rsid w:val="7D8F1BF3"/>
    <w:rsid w:val="7D915F3A"/>
    <w:rsid w:val="7DD61677"/>
    <w:rsid w:val="7E8816B5"/>
    <w:rsid w:val="7EDE2F39"/>
    <w:rsid w:val="7F7E8BD7"/>
    <w:rsid w:val="7FAA02B1"/>
    <w:rsid w:val="7FDCE819"/>
    <w:rsid w:val="7FEA11DC"/>
    <w:rsid w:val="8BFF2020"/>
    <w:rsid w:val="8FE80488"/>
    <w:rsid w:val="94FFD6D9"/>
    <w:rsid w:val="A2BDA513"/>
    <w:rsid w:val="B1DEAE0D"/>
    <w:rsid w:val="B4F7780F"/>
    <w:rsid w:val="BD77217C"/>
    <w:rsid w:val="BDFF5695"/>
    <w:rsid w:val="C7EF73C8"/>
    <w:rsid w:val="DABF977B"/>
    <w:rsid w:val="DB5FC9B4"/>
    <w:rsid w:val="DD6D5120"/>
    <w:rsid w:val="DDDE5696"/>
    <w:rsid w:val="DFFF5AAE"/>
    <w:rsid w:val="DFFF6550"/>
    <w:rsid w:val="E57B29CC"/>
    <w:rsid w:val="E57EFB31"/>
    <w:rsid w:val="E7E53BCB"/>
    <w:rsid w:val="E8DDC30C"/>
    <w:rsid w:val="EBFFF740"/>
    <w:rsid w:val="EE7F5BE4"/>
    <w:rsid w:val="EFFCBC21"/>
    <w:rsid w:val="EFFE5CC4"/>
    <w:rsid w:val="F1FA2E53"/>
    <w:rsid w:val="F65F6F67"/>
    <w:rsid w:val="F6EFF636"/>
    <w:rsid w:val="FAFFC18E"/>
    <w:rsid w:val="FB7D6CB2"/>
    <w:rsid w:val="FBBDDE2C"/>
    <w:rsid w:val="FBDE5A88"/>
    <w:rsid w:val="FC676B09"/>
    <w:rsid w:val="FDDD9ABE"/>
    <w:rsid w:val="FDEF7FB4"/>
    <w:rsid w:val="FF3FABCA"/>
    <w:rsid w:val="FF67B803"/>
    <w:rsid w:val="FF97B6F8"/>
    <w:rsid w:val="FF9D18A5"/>
    <w:rsid w:val="FFBFEEFA"/>
    <w:rsid w:val="FFDE0A3B"/>
    <w:rsid w:val="FFEA8627"/>
    <w:rsid w:val="FFF57E51"/>
    <w:rsid w:val="FFF78E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800" w:leftChars="800"/>
    </w:pPr>
    <w:rPr>
      <w:rFonts w:cs="黑体"/>
      <w:szCs w:val="22"/>
    </w:rPr>
  </w:style>
  <w:style w:type="paragraph" w:styleId="4">
    <w:name w:val="Body Text"/>
    <w:basedOn w:val="1"/>
    <w:next w:val="5"/>
    <w:qFormat/>
    <w:uiPriority w:val="0"/>
    <w:pPr>
      <w:spacing w:line="0" w:lineRule="atLeast"/>
    </w:pPr>
    <w:rPr>
      <w:rFonts w:eastAsia="小标宋"/>
      <w:sz w:val="44"/>
    </w:rPr>
  </w:style>
  <w:style w:type="paragraph" w:styleId="5">
    <w:name w:val="Body Text First Indent"/>
    <w:basedOn w:val="1"/>
    <w:next w:val="4"/>
    <w:qFormat/>
    <w:uiPriority w:val="0"/>
    <w:pPr>
      <w:spacing w:after="120"/>
      <w:ind w:firstLine="420" w:firstLineChars="100"/>
    </w:pPr>
    <w:rPr>
      <w:szCs w:val="24"/>
    </w:rPr>
  </w:style>
  <w:style w:type="paragraph" w:styleId="6">
    <w:name w:val="Body Text Indent"/>
    <w:basedOn w:val="1"/>
    <w:next w:val="1"/>
    <w:qFormat/>
    <w:uiPriority w:val="0"/>
    <w:pPr>
      <w:spacing w:after="120" w:afterLines="0"/>
      <w:ind w:left="420" w:leftChars="200"/>
    </w:pPr>
  </w:style>
  <w:style w:type="paragraph" w:styleId="7">
    <w:name w:val="Plain Text"/>
    <w:basedOn w:val="1"/>
    <w:qFormat/>
    <w:uiPriority w:val="0"/>
    <w:rPr>
      <w:rFonts w:ascii="宋体" w:hAnsi="Courier New" w:eastAsia="宋体" w:cs="Courier New"/>
      <w:szCs w:val="21"/>
    </w:rPr>
  </w:style>
  <w:style w:type="paragraph" w:styleId="8">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9">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2">
    <w:name w:val="Table Grid"/>
    <w:basedOn w:val="11"/>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line number"/>
    <w:basedOn w:val="13"/>
    <w:qFormat/>
    <w:uiPriority w:val="0"/>
  </w:style>
  <w:style w:type="paragraph" w:customStyle="1" w:styleId="16">
    <w:name w:val="Default"/>
    <w:basedOn w:val="17"/>
    <w:next w:val="1"/>
    <w:semiHidden/>
    <w:qFormat/>
    <w:uiPriority w:val="0"/>
    <w:pPr>
      <w:widowControl w:val="0"/>
      <w:autoSpaceDE w:val="0"/>
      <w:autoSpaceDN w:val="0"/>
      <w:adjustRightInd w:val="0"/>
      <w:jc w:val="left"/>
    </w:pPr>
    <w:rPr>
      <w:rFonts w:ascii="方正仿宋_GBK" w:hAnsi="方正仿宋_GBK" w:eastAsia="仿宋_GB2312" w:cs="宋体"/>
      <w:color w:val="000000"/>
      <w:kern w:val="0"/>
      <w:sz w:val="24"/>
      <w:szCs w:val="24"/>
      <w:lang w:val="en-US" w:eastAsia="zh-CN" w:bidi="ar-SA"/>
    </w:rPr>
  </w:style>
  <w:style w:type="paragraph" w:customStyle="1" w:styleId="17">
    <w:name w:val="正文1"/>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18">
    <w:name w:val="Body Text First Indent 21"/>
    <w:basedOn w:val="19"/>
    <w:next w:val="1"/>
    <w:qFormat/>
    <w:uiPriority w:val="0"/>
    <w:pPr>
      <w:ind w:firstLine="420" w:firstLineChars="200"/>
    </w:pPr>
  </w:style>
  <w:style w:type="paragraph" w:customStyle="1" w:styleId="19">
    <w:name w:val="Body Text Indent1"/>
    <w:basedOn w:val="1"/>
    <w:qFormat/>
    <w:uiPriority w:val="0"/>
    <w:pPr>
      <w:spacing w:after="120"/>
      <w:ind w:left="420" w:leftChars="200"/>
    </w:pPr>
    <w:rPr>
      <w:rFonts w:ascii="Times New Roman" w:hAnsi="Times New Roman"/>
    </w:rPr>
  </w:style>
  <w:style w:type="paragraph" w:customStyle="1" w:styleId="20">
    <w:name w:val="居中"/>
    <w:basedOn w:val="1"/>
    <w:qFormat/>
    <w:uiPriority w:val="0"/>
    <w:pPr>
      <w:numPr>
        <w:ilvl w:val="0"/>
        <w:numId w:val="1"/>
      </w:numPr>
    </w:pPr>
  </w:style>
  <w:style w:type="paragraph" w:customStyle="1" w:styleId="21">
    <w:name w:val="纯文本1"/>
    <w:basedOn w:val="1"/>
    <w:qFormat/>
    <w:uiPriority w:val="0"/>
    <w:rPr>
      <w:rFonts w:ascii="宋体" w:hAnsi="Courier New" w:cs="Courier New"/>
      <w:szCs w:val="21"/>
    </w:rPr>
  </w:style>
  <w:style w:type="paragraph" w:customStyle="1" w:styleId="22">
    <w:name w:val="Char"/>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kylin\C:\Program%20Files%20(x86)\Kingsoft\WPS%20Office\11.8.2.10321\office6\mui\zh_CN\templates\wps\GB9704%20electronic%20document%20templates\blank%20text.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referrals to a single chapter issued stamp (upstream).wpt</Template>
  <Pages>8</Pages>
  <Words>4095</Words>
  <Characters>4098</Characters>
  <Lines>8</Lines>
  <Paragraphs>2</Paragraphs>
  <TotalTime>1</TotalTime>
  <ScaleCrop>false</ScaleCrop>
  <LinksUpToDate>false</LinksUpToDate>
  <CharactersWithSpaces>4166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2021-08-01T15:42:00Z</dcterms:created>
  <dc:creator>1</dc:creator>
  <cp:lastModifiedBy>admin</cp:lastModifiedBy>
  <cp:lastPrinted>2023-09-02T15:13:00Z</cp:lastPrinted>
  <dcterms:modified xsi:type="dcterms:W3CDTF">2026-07-27T03:11:50Z</dcterms:modified>
  <dc:title>No:0000001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公文模板版本">
    <vt:lpwstr>20200227</vt:lpwstr>
  </property>
  <property fmtid="{D5CDD505-2E9C-101B-9397-08002B2CF9AE}" pid="4" name="ICV">
    <vt:lpwstr>D7C438997B0F453E94BF478ECBB53FF2_13</vt:lpwstr>
  </property>
  <property fmtid="{D5CDD505-2E9C-101B-9397-08002B2CF9AE}" pid="5" name="KSOTemplateDocerSaveRecord">
    <vt:lpwstr>eyJoZGlkIjoiYTE3OWNlY2Q0MzhjYWI4N2NiNGMwODAzOGQ1NGVlNmQiLCJ1c2VySWQiOiIzNDQ3OTc4OTgifQ==</vt:lpwstr>
  </property>
</Properties>
</file>